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heme="majorEastAsia" w:hAnsiTheme="majorEastAsia" w:eastAsiaTheme="majorEastAsia" w:cstheme="majorEastAsia"/>
          <w:b w:val="0"/>
          <w:bCs w:val="0"/>
          <w:color w:val="auto"/>
          <w:sz w:val="44"/>
          <w:szCs w:val="44"/>
          <w:lang w:val="en-US" w:eastAsia="zh-CN"/>
        </w:rPr>
      </w:pPr>
      <w:r>
        <w:rPr>
          <w:rFonts w:hint="eastAsia" w:asciiTheme="majorEastAsia" w:hAnsiTheme="majorEastAsia" w:eastAsiaTheme="majorEastAsia" w:cstheme="majorEastAsia"/>
          <w:b w:val="0"/>
          <w:bCs w:val="0"/>
          <w:color w:val="auto"/>
          <w:sz w:val="44"/>
          <w:szCs w:val="44"/>
          <w:lang w:val="en-US" w:eastAsia="zh-CN"/>
        </w:rPr>
        <w:t>呼和浩特市地方特色乳制品标准化门店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heme="majorEastAsia" w:hAnsiTheme="majorEastAsia" w:eastAsiaTheme="majorEastAsia" w:cstheme="majorEastAsia"/>
          <w:b w:val="0"/>
          <w:bCs w:val="0"/>
          <w:color w:val="auto"/>
          <w:sz w:val="44"/>
          <w:szCs w:val="44"/>
          <w:lang w:eastAsia="zh-CN"/>
        </w:rPr>
      </w:pPr>
      <w:r>
        <w:rPr>
          <w:rFonts w:hint="eastAsia" w:asciiTheme="majorEastAsia" w:hAnsiTheme="majorEastAsia" w:eastAsiaTheme="majorEastAsia" w:cstheme="majorEastAsia"/>
          <w:b w:val="0"/>
          <w:bCs w:val="0"/>
          <w:color w:val="auto"/>
          <w:sz w:val="44"/>
          <w:szCs w:val="44"/>
          <w:lang w:val="en-US" w:eastAsia="zh-CN"/>
        </w:rPr>
        <w:t>试点示范创建方案</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Theme="majorEastAsia" w:hAnsiTheme="majorEastAsia" w:eastAsiaTheme="majorEastAsia" w:cstheme="majorEastAsia"/>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为贯彻落实</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i w:val="0"/>
          <w:caps w:val="0"/>
          <w:color w:val="auto"/>
          <w:spacing w:val="0"/>
          <w:sz w:val="32"/>
          <w:szCs w:val="32"/>
          <w:shd w:val="clear" w:fill="FFFFFF"/>
        </w:rPr>
        <w:t>国务院办公厅关于推进奶业振兴保障乳品质量安全的意见</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rPr>
        <w:t>国办发〔2018〕43号</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color w:val="auto"/>
          <w:sz w:val="32"/>
          <w:szCs w:val="32"/>
        </w:rPr>
        <w:t>《内蒙古自治区人民政府办公厅关于推动全区民族传统奶制品产业发展若干措施的通知》（内政办发〔2019〕36号）</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i w:val="0"/>
          <w:iCs w:val="0"/>
          <w:caps w:val="0"/>
          <w:color w:val="auto"/>
          <w:spacing w:val="0"/>
          <w:sz w:val="32"/>
          <w:szCs w:val="32"/>
          <w:shd w:val="clear" w:fill="FFFFFF"/>
        </w:rPr>
        <w:t>内蒙古自治区人民政府办公厅关于印发《奶业振兴三年行动方案（2020—2022年）》的通知 (内政办发〔2020〕39号)</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《内蒙古市场监管局关于印发&lt;推动民族传统奶制品产业发展专项行动方案&gt;》</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为积极推进呼和浩特市传统奶制品发展，特制定</w:t>
      </w:r>
      <w:r>
        <w:rPr>
          <w:rFonts w:hint="eastAsia" w:ascii="仿宋" w:hAnsi="仿宋" w:eastAsia="仿宋" w:cs="仿宋"/>
          <w:b w:val="0"/>
          <w:bCs w:val="0"/>
          <w:color w:val="auto"/>
          <w:sz w:val="32"/>
          <w:szCs w:val="32"/>
          <w:lang w:eastAsia="zh-CN"/>
        </w:rPr>
        <w:t>如下方案</w:t>
      </w:r>
      <w:r>
        <w:rPr>
          <w:rFonts w:hint="eastAsia" w:ascii="仿宋" w:hAnsi="仿宋" w:eastAsia="仿宋" w:cs="仿宋"/>
          <w:b w:val="0"/>
          <w:bCs w:val="0"/>
          <w:color w:val="auto"/>
          <w:sz w:val="32"/>
          <w:szCs w:val="32"/>
          <w:lang w:val="en-US" w:eastAsia="zh-CN"/>
        </w:rPr>
        <w:t>。</w:t>
      </w:r>
    </w:p>
    <w:p>
      <w:pPr>
        <w:tabs>
          <w:tab w:val="left" w:pos="7088"/>
          <w:tab w:val="left" w:pos="7371"/>
        </w:tabs>
        <w:spacing w:line="560" w:lineRule="exact"/>
        <w:ind w:firstLine="640" w:firstLineChars="200"/>
        <w:contextualSpacing/>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一、总体目标</w:t>
      </w:r>
    </w:p>
    <w:p>
      <w:pPr>
        <w:ind w:firstLine="640" w:firstLineChars="200"/>
        <w:jc w:val="both"/>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以“</w:t>
      </w:r>
      <w:r>
        <w:rPr>
          <w:rFonts w:hint="eastAsia" w:ascii="仿宋" w:hAnsi="仿宋" w:eastAsia="仿宋" w:cs="仿宋"/>
          <w:b w:val="0"/>
          <w:bCs w:val="0"/>
          <w:color w:val="auto"/>
          <w:sz w:val="32"/>
          <w:szCs w:val="32"/>
        </w:rPr>
        <w:t>绿色、健康、安全</w:t>
      </w:r>
      <w:r>
        <w:rPr>
          <w:rFonts w:hint="eastAsia" w:ascii="仿宋" w:hAnsi="仿宋" w:eastAsia="仿宋" w:cs="仿宋"/>
          <w:b w:val="0"/>
          <w:bCs w:val="0"/>
          <w:color w:val="auto"/>
          <w:sz w:val="32"/>
          <w:szCs w:val="32"/>
          <w:lang w:eastAsia="zh-CN"/>
        </w:rPr>
        <w:t>”为</w:t>
      </w:r>
      <w:r>
        <w:rPr>
          <w:rFonts w:hint="eastAsia" w:ascii="仿宋" w:hAnsi="仿宋" w:eastAsia="仿宋" w:cs="仿宋"/>
          <w:b w:val="0"/>
          <w:bCs w:val="0"/>
          <w:color w:val="auto"/>
          <w:sz w:val="32"/>
          <w:szCs w:val="32"/>
        </w:rPr>
        <w:t>发展</w:t>
      </w:r>
      <w:r>
        <w:rPr>
          <w:rFonts w:hint="eastAsia" w:ascii="仿宋" w:hAnsi="仿宋" w:eastAsia="仿宋" w:cs="仿宋"/>
          <w:b w:val="0"/>
          <w:bCs w:val="0"/>
          <w:color w:val="auto"/>
          <w:sz w:val="32"/>
          <w:szCs w:val="32"/>
          <w:lang w:eastAsia="zh-CN"/>
        </w:rPr>
        <w:t>方向，</w:t>
      </w:r>
      <w:r>
        <w:rPr>
          <w:rFonts w:hint="eastAsia" w:ascii="仿宋" w:hAnsi="仿宋" w:eastAsia="仿宋" w:cs="仿宋"/>
          <w:b w:val="0"/>
          <w:bCs w:val="0"/>
          <w:color w:val="auto"/>
          <w:sz w:val="32"/>
          <w:szCs w:val="32"/>
        </w:rPr>
        <w:t>推动</w:t>
      </w:r>
      <w:r>
        <w:rPr>
          <w:rFonts w:hint="eastAsia" w:ascii="仿宋" w:hAnsi="仿宋" w:eastAsia="仿宋" w:cs="仿宋"/>
          <w:b w:val="0"/>
          <w:bCs w:val="0"/>
          <w:color w:val="auto"/>
          <w:sz w:val="32"/>
          <w:szCs w:val="32"/>
          <w:lang w:val="en-US" w:eastAsia="zh-CN"/>
        </w:rPr>
        <w:t>内蒙古地方特色</w:t>
      </w:r>
      <w:r>
        <w:rPr>
          <w:rFonts w:hint="eastAsia" w:ascii="仿宋" w:hAnsi="仿宋" w:eastAsia="仿宋" w:cs="仿宋"/>
          <w:b w:val="0"/>
          <w:bCs w:val="0"/>
          <w:color w:val="auto"/>
          <w:sz w:val="32"/>
          <w:szCs w:val="32"/>
          <w:lang w:eastAsia="zh-CN"/>
        </w:rPr>
        <w:t>乳</w:t>
      </w:r>
      <w:r>
        <w:rPr>
          <w:rFonts w:hint="eastAsia" w:ascii="仿宋" w:hAnsi="仿宋" w:eastAsia="仿宋" w:cs="仿宋"/>
          <w:b w:val="0"/>
          <w:bCs w:val="0"/>
          <w:color w:val="auto"/>
          <w:sz w:val="32"/>
          <w:szCs w:val="32"/>
        </w:rPr>
        <w:t>制品产业发展</w:t>
      </w:r>
      <w:r>
        <w:rPr>
          <w:rFonts w:hint="eastAsia" w:ascii="仿宋" w:hAnsi="仿宋" w:eastAsia="仿宋" w:cs="仿宋"/>
          <w:b w:val="0"/>
          <w:bCs w:val="0"/>
          <w:color w:val="auto"/>
          <w:sz w:val="32"/>
          <w:szCs w:val="32"/>
          <w:lang w:eastAsia="zh-CN"/>
        </w:rPr>
        <w:t>。建设</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以文化带动传播、以产品塑造价值、以体验促进购买</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的</w:t>
      </w:r>
      <w:r>
        <w:rPr>
          <w:rFonts w:hint="eastAsia" w:ascii="仿宋" w:hAnsi="仿宋" w:eastAsia="仿宋" w:cs="仿宋"/>
          <w:b w:val="0"/>
          <w:bCs w:val="0"/>
          <w:color w:val="auto"/>
          <w:sz w:val="32"/>
          <w:szCs w:val="32"/>
          <w:lang w:val="en-US" w:eastAsia="zh-CN"/>
        </w:rPr>
        <w:t>地方特色</w:t>
      </w:r>
      <w:r>
        <w:rPr>
          <w:rFonts w:hint="eastAsia" w:ascii="仿宋" w:hAnsi="仿宋" w:eastAsia="仿宋" w:cs="仿宋"/>
          <w:b w:val="0"/>
          <w:bCs w:val="0"/>
          <w:color w:val="auto"/>
          <w:sz w:val="32"/>
          <w:szCs w:val="32"/>
          <w:lang w:eastAsia="zh-CN"/>
        </w:rPr>
        <w:t>乳</w:t>
      </w:r>
      <w:r>
        <w:rPr>
          <w:rFonts w:hint="eastAsia" w:ascii="仿宋" w:hAnsi="仿宋" w:eastAsia="仿宋" w:cs="仿宋"/>
          <w:b w:val="0"/>
          <w:bCs w:val="0"/>
          <w:color w:val="auto"/>
          <w:sz w:val="32"/>
          <w:szCs w:val="32"/>
        </w:rPr>
        <w:t>制品</w:t>
      </w:r>
      <w:r>
        <w:rPr>
          <w:rFonts w:hint="eastAsia" w:ascii="仿宋" w:hAnsi="仿宋" w:eastAsia="仿宋" w:cs="仿宋"/>
          <w:b w:val="0"/>
          <w:bCs w:val="0"/>
          <w:color w:val="auto"/>
          <w:sz w:val="32"/>
          <w:szCs w:val="32"/>
          <w:lang w:eastAsia="zh-CN"/>
        </w:rPr>
        <w:t>线下标准化销售门店。</w:t>
      </w:r>
      <w:r>
        <w:rPr>
          <w:rFonts w:hint="eastAsia" w:ascii="仿宋" w:hAnsi="仿宋" w:eastAsia="仿宋" w:cs="仿宋"/>
          <w:b w:val="0"/>
          <w:bCs w:val="0"/>
          <w:color w:val="auto"/>
          <w:sz w:val="32"/>
          <w:szCs w:val="32"/>
        </w:rPr>
        <w:t>建成统一形象、统一品牌、统一标准的“内蒙古奶酪”公</w:t>
      </w:r>
      <w:r>
        <w:rPr>
          <w:rFonts w:hint="eastAsia" w:ascii="仿宋" w:hAnsi="仿宋" w:eastAsia="仿宋" w:cs="仿宋"/>
          <w:b w:val="0"/>
          <w:bCs w:val="0"/>
          <w:color w:val="auto"/>
          <w:sz w:val="32"/>
          <w:szCs w:val="32"/>
          <w:lang w:eastAsia="zh-CN"/>
        </w:rPr>
        <w:t>用</w:t>
      </w:r>
      <w:r>
        <w:rPr>
          <w:rFonts w:hint="eastAsia" w:ascii="仿宋" w:hAnsi="仿宋" w:eastAsia="仿宋" w:cs="仿宋"/>
          <w:b w:val="0"/>
          <w:bCs w:val="0"/>
          <w:color w:val="auto"/>
          <w:sz w:val="32"/>
          <w:szCs w:val="32"/>
        </w:rPr>
        <w:t>品牌</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增加消费者安全食品的获得感，带动呼和浩特乃至全区</w:t>
      </w:r>
      <w:r>
        <w:rPr>
          <w:rFonts w:hint="eastAsia" w:ascii="仿宋" w:hAnsi="仿宋" w:eastAsia="仿宋" w:cs="仿宋"/>
          <w:b w:val="0"/>
          <w:bCs w:val="0"/>
          <w:color w:val="auto"/>
          <w:sz w:val="32"/>
          <w:szCs w:val="32"/>
          <w:lang w:val="en-US" w:eastAsia="zh-CN"/>
        </w:rPr>
        <w:t>地方特色</w:t>
      </w:r>
      <w:r>
        <w:rPr>
          <w:rFonts w:hint="eastAsia" w:ascii="仿宋" w:hAnsi="仿宋" w:eastAsia="仿宋" w:cs="仿宋"/>
          <w:b w:val="0"/>
          <w:bCs w:val="0"/>
          <w:color w:val="auto"/>
          <w:sz w:val="32"/>
          <w:szCs w:val="32"/>
        </w:rPr>
        <w:t>奶制品发展</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为自治区</w:t>
      </w:r>
      <w:r>
        <w:rPr>
          <w:rFonts w:hint="eastAsia" w:ascii="仿宋" w:hAnsi="仿宋" w:eastAsia="仿宋" w:cs="仿宋"/>
          <w:b w:val="0"/>
          <w:bCs w:val="0"/>
          <w:color w:val="auto"/>
          <w:sz w:val="32"/>
          <w:szCs w:val="32"/>
          <w:lang w:val="en-US" w:eastAsia="zh-CN"/>
        </w:rPr>
        <w:t>地方特色</w:t>
      </w:r>
      <w:r>
        <w:rPr>
          <w:rFonts w:hint="eastAsia" w:ascii="仿宋" w:hAnsi="仿宋" w:eastAsia="仿宋" w:cs="仿宋"/>
          <w:b w:val="0"/>
          <w:bCs w:val="0"/>
          <w:color w:val="auto"/>
          <w:sz w:val="32"/>
          <w:szCs w:val="32"/>
        </w:rPr>
        <w:t>奶制品</w:t>
      </w:r>
      <w:r>
        <w:rPr>
          <w:rFonts w:hint="eastAsia" w:ascii="仿宋" w:hAnsi="仿宋" w:eastAsia="仿宋" w:cs="仿宋"/>
          <w:b w:val="0"/>
          <w:bCs w:val="0"/>
          <w:color w:val="auto"/>
          <w:sz w:val="32"/>
          <w:szCs w:val="32"/>
          <w:lang w:eastAsia="zh-CN"/>
        </w:rPr>
        <w:t>产业</w:t>
      </w:r>
      <w:r>
        <w:rPr>
          <w:rFonts w:hint="eastAsia" w:ascii="仿宋" w:hAnsi="仿宋" w:eastAsia="仿宋" w:cs="仿宋"/>
          <w:b w:val="0"/>
          <w:bCs w:val="0"/>
          <w:color w:val="auto"/>
          <w:sz w:val="32"/>
          <w:szCs w:val="32"/>
        </w:rPr>
        <w:t>后续发展</w:t>
      </w:r>
      <w:r>
        <w:rPr>
          <w:rFonts w:hint="eastAsia" w:ascii="仿宋" w:hAnsi="仿宋" w:eastAsia="仿宋" w:cs="仿宋"/>
          <w:b w:val="0"/>
          <w:bCs w:val="0"/>
          <w:color w:val="auto"/>
          <w:sz w:val="32"/>
          <w:szCs w:val="32"/>
          <w:highlight w:val="none"/>
        </w:rPr>
        <w:t>奠定</w:t>
      </w:r>
      <w:r>
        <w:rPr>
          <w:rFonts w:hint="eastAsia" w:ascii="仿宋" w:hAnsi="仿宋" w:eastAsia="仿宋" w:cs="仿宋"/>
          <w:b w:val="0"/>
          <w:bCs w:val="0"/>
          <w:color w:val="auto"/>
          <w:sz w:val="32"/>
          <w:szCs w:val="32"/>
        </w:rPr>
        <w:t>基础。</w:t>
      </w:r>
    </w:p>
    <w:p>
      <w:pPr>
        <w:tabs>
          <w:tab w:val="left" w:pos="7088"/>
          <w:tab w:val="left" w:pos="7371"/>
        </w:tabs>
        <w:spacing w:line="560" w:lineRule="exact"/>
        <w:ind w:firstLine="640" w:firstLineChars="200"/>
        <w:contextualSpacing/>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二、工作任务</w:t>
      </w:r>
    </w:p>
    <w:p>
      <w:pPr>
        <w:numPr>
          <w:ilvl w:val="0"/>
          <w:numId w:val="1"/>
        </w:numPr>
        <w:ind w:left="0" w:leftChars="0" w:firstLine="840" w:firstLineChars="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在市场主体自愿申请，且符合标准化门店申请条件的前提下，呼和浩特市市场监管局</w:t>
      </w:r>
      <w:r>
        <w:rPr>
          <w:rFonts w:hint="eastAsia" w:ascii="仿宋" w:hAnsi="仿宋" w:eastAsia="仿宋" w:cs="仿宋"/>
          <w:b w:val="0"/>
          <w:bCs w:val="0"/>
          <w:color w:val="auto"/>
          <w:sz w:val="32"/>
          <w:szCs w:val="32"/>
          <w:lang w:eastAsia="zh-CN"/>
        </w:rPr>
        <w:t>在呼和浩特市区挑选</w:t>
      </w:r>
      <w:r>
        <w:rPr>
          <w:rFonts w:hint="eastAsia" w:ascii="仿宋" w:hAnsi="仿宋" w:eastAsia="仿宋" w:cs="仿宋"/>
          <w:b w:val="0"/>
          <w:bCs w:val="0"/>
          <w:color w:val="auto"/>
          <w:sz w:val="32"/>
          <w:szCs w:val="32"/>
          <w:lang w:val="en-US" w:eastAsia="zh-CN"/>
        </w:rPr>
        <w:t>10家符合地方特色</w:t>
      </w:r>
      <w:r>
        <w:rPr>
          <w:rFonts w:hint="eastAsia" w:ascii="仿宋" w:hAnsi="仿宋" w:eastAsia="仿宋" w:cs="仿宋"/>
          <w:b w:val="0"/>
          <w:bCs w:val="0"/>
          <w:color w:val="auto"/>
          <w:sz w:val="32"/>
          <w:szCs w:val="32"/>
        </w:rPr>
        <w:t>奶制品</w:t>
      </w:r>
      <w:r>
        <w:rPr>
          <w:rFonts w:hint="eastAsia" w:ascii="仿宋" w:hAnsi="仿宋" w:eastAsia="仿宋" w:cs="仿宋"/>
          <w:b w:val="0"/>
          <w:bCs w:val="0"/>
          <w:color w:val="auto"/>
          <w:sz w:val="32"/>
          <w:szCs w:val="32"/>
          <w:lang w:eastAsia="zh-CN"/>
        </w:rPr>
        <w:t>试点示范标准的</w:t>
      </w:r>
      <w:r>
        <w:rPr>
          <w:rFonts w:hint="eastAsia" w:ascii="仿宋" w:hAnsi="仿宋" w:eastAsia="仿宋" w:cs="仿宋"/>
          <w:b w:val="0"/>
          <w:bCs w:val="0"/>
          <w:color w:val="auto"/>
          <w:sz w:val="32"/>
          <w:szCs w:val="32"/>
          <w:lang w:val="en-US" w:eastAsia="zh-CN"/>
        </w:rPr>
        <w:t>销售店作为首批标准化门店试点示范店。</w:t>
      </w:r>
    </w:p>
    <w:p>
      <w:pPr>
        <w:numPr>
          <w:ilvl w:val="0"/>
          <w:numId w:val="0"/>
        </w:numPr>
        <w:ind w:left="0" w:leftChars="0" w:firstLine="768" w:firstLineChars="24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（二）对入选的试点示范店要按照呼市市场监管部门的要求进行品牌形象升级及视觉效果升级改造，打造高端视觉效果，提升品牌价值，进而提升地方特色</w:t>
      </w:r>
      <w:r>
        <w:rPr>
          <w:rFonts w:hint="eastAsia" w:ascii="仿宋" w:hAnsi="仿宋" w:eastAsia="仿宋" w:cs="仿宋"/>
          <w:b w:val="0"/>
          <w:bCs w:val="0"/>
          <w:color w:val="auto"/>
          <w:sz w:val="32"/>
          <w:szCs w:val="32"/>
        </w:rPr>
        <w:t>奶制品</w:t>
      </w:r>
      <w:r>
        <w:rPr>
          <w:rFonts w:hint="eastAsia" w:ascii="仿宋" w:hAnsi="仿宋" w:eastAsia="仿宋" w:cs="仿宋"/>
          <w:b w:val="0"/>
          <w:bCs w:val="0"/>
          <w:color w:val="auto"/>
          <w:sz w:val="32"/>
          <w:szCs w:val="32"/>
          <w:lang w:val="en-US" w:eastAsia="zh-CN"/>
        </w:rPr>
        <w:t>市场占有率。改造内容如下：</w:t>
      </w:r>
    </w:p>
    <w:p>
      <w:pPr>
        <w:numPr>
          <w:ilvl w:val="0"/>
          <w:numId w:val="0"/>
        </w:numPr>
        <w:ind w:firstLine="640" w:firstLineChars="200"/>
        <w:jc w:val="both"/>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lang w:val="en-US" w:eastAsia="zh-CN"/>
        </w:rPr>
        <w:t>1.品牌形象升级：统一使用“内蒙古奶酪”公用品牌</w:t>
      </w:r>
      <w:r>
        <w:rPr>
          <w:rFonts w:hint="eastAsia" w:ascii="仿宋" w:hAnsi="仿宋" w:eastAsia="仿宋" w:cs="仿宋"/>
          <w:b w:val="0"/>
          <w:bCs w:val="0"/>
          <w:color w:val="auto"/>
          <w:sz w:val="32"/>
          <w:szCs w:val="32"/>
          <w:highlight w:val="none"/>
          <w:lang w:val="en-US" w:eastAsia="zh-CN"/>
        </w:rPr>
        <w:t>。</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2.视觉效果升级：统一门头店招（统一中体现各企业的字号、风格）、店内文化墙、店内展柜展架、冰箱贴、服装等装修外观风格，以及店内产品包装使用自治区市场监管部门设计的包装图案，具有统一辨识性。</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3.传统奶制品陈列、销售设施设备符合传统奶制品储存（冷藏、冷冻）要求。</w:t>
      </w:r>
    </w:p>
    <w:p>
      <w:pPr>
        <w:numPr>
          <w:ilvl w:val="0"/>
          <w:numId w:val="0"/>
        </w:numPr>
        <w:ind w:left="0" w:leftChars="0"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（三）对入选的门店开展“以奖代补”的形式进行补贴，补贴主要用于门店品牌形象、视觉效果升级、设施设备升级等。对验收合格的标准化门店一次性给予10万元的补贴。</w:t>
      </w:r>
    </w:p>
    <w:p>
      <w:pPr>
        <w:ind w:firstLine="640"/>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三、标准化门店申请条件</w:t>
      </w:r>
    </w:p>
    <w:p>
      <w:pPr>
        <w:numPr>
          <w:ilvl w:val="0"/>
          <w:numId w:val="0"/>
        </w:numPr>
        <w:ind w:left="0" w:leftChars="0"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（一）取得《食品经营许可证》《营业执照》的市场主体。产权明晰，自主经营，自负盈亏。</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（二）门店位置处于市区学校周边、医院周边、居民聚集区、景点周边、机关单位周边等。</w:t>
      </w:r>
    </w:p>
    <w:p>
      <w:pPr>
        <w:ind w:firstLine="64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（三）门店内传统奶制品销售专区不得少于20平米，店面建筑面积不得低于40平米。</w:t>
      </w:r>
    </w:p>
    <w:p>
      <w:pPr>
        <w:ind w:firstLine="64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（四）传统奶制品及相关产品年销售额（毛利润）不得低于50万元；</w:t>
      </w:r>
    </w:p>
    <w:p>
      <w:pPr>
        <w:ind w:firstLine="64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（五）传统奶制品经营品种不得少于5种（奶豆腐、奶皮子、酸酪蛋</w:t>
      </w:r>
      <w:bookmarkStart w:id="0" w:name="_GoBack"/>
      <w:bookmarkEnd w:id="0"/>
      <w:r>
        <w:rPr>
          <w:rFonts w:hint="eastAsia" w:ascii="仿宋" w:hAnsi="仿宋" w:eastAsia="仿宋" w:cs="仿宋"/>
          <w:b w:val="0"/>
          <w:bCs w:val="0"/>
          <w:color w:val="auto"/>
          <w:sz w:val="32"/>
          <w:szCs w:val="32"/>
          <w:lang w:val="en-US" w:eastAsia="zh-CN"/>
        </w:rPr>
        <w:t xml:space="preserve">、毕希拉格、策格、楚拉、嚼克、酸奶子、黄油等）； </w:t>
      </w:r>
    </w:p>
    <w:p>
      <w:pPr>
        <w:ind w:firstLine="64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（六）销售产品必须有简易包装或预包装，购进渠道为取得食品生产加工小作坊登记证的小作坊或者取得食品生产许可证的食品生产企业。</w:t>
      </w:r>
    </w:p>
    <w:p>
      <w:pPr>
        <w:ind w:firstLine="64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（七）试点示范门店要严格遵守食品相关法律法规，近两年内无行政处罚案件，必须履行索证索票、进货查验记录等义务。</w:t>
      </w:r>
    </w:p>
    <w:p>
      <w:pPr>
        <w:ind w:firstLine="640"/>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四、试点示范确定程序 </w:t>
      </w:r>
    </w:p>
    <w:p>
      <w:pPr>
        <w:ind w:firstLine="640"/>
        <w:jc w:val="left"/>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愿意参加试点示范的食品经营者，应于2021年12月3日前，填写并上报“试点示范申请表”（附表1），同时报送“食品经营许可证”、“营业执照”、年销售额、房屋租赁合同或产权证明复印件，加盖公章到指定邮箱：hhhtspk@163.com</w:t>
      </w:r>
    </w:p>
    <w:p>
      <w:pPr>
        <w:ind w:firstLine="640"/>
        <w:jc w:val="left"/>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联系人：云强，电话：13604716599</w:t>
      </w:r>
    </w:p>
    <w:p>
      <w:pPr>
        <w:ind w:firstLine="64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（二）确定为试点示范的门店与市场监管部门签订试点示范创建协议，按照要求（建材材质、图案、配备的冷藏设备、货架、门牌、标示物等）对门店进行统一化装修，同时兼顾企业字号等个性要求。</w:t>
      </w:r>
    </w:p>
    <w:p>
      <w:pPr>
        <w:ind w:firstLine="64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呼市市场监督管理部门综合考虑试点布局、所在位置、面积、年销售额、产品结构、代表性、购进渠道、品质、产品生产区域等要素要求，确定试点示范名单，并向社会公布（主销呼市地区产品的优先作为试点示范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caps w:val="0"/>
          <w:color w:val="auto"/>
          <w:spacing w:val="0"/>
          <w:sz w:val="32"/>
          <w:szCs w:val="32"/>
          <w:shd w:val="clear" w:fill="FFFFFF"/>
          <w:lang w:val="en-US" w:eastAsia="zh-CN"/>
        </w:rPr>
        <w:t>五</w:t>
      </w:r>
      <w:r>
        <w:rPr>
          <w:rFonts w:hint="eastAsia" w:ascii="黑体" w:hAnsi="黑体" w:eastAsia="黑体" w:cs="黑体"/>
          <w:b w:val="0"/>
          <w:bCs w:val="0"/>
          <w:i w:val="0"/>
          <w:caps w:val="0"/>
          <w:color w:val="auto"/>
          <w:spacing w:val="0"/>
          <w:sz w:val="32"/>
          <w:szCs w:val="32"/>
          <w:shd w:val="clear" w:fill="FFFFFF"/>
        </w:rPr>
        <w:t>、保障措施</w:t>
      </w:r>
    </w:p>
    <w:p>
      <w:pPr>
        <w:keepNext w:val="0"/>
        <w:keepLines w:val="0"/>
        <w:pageBreakBefore w:val="0"/>
        <w:tabs>
          <w:tab w:val="left" w:pos="7088"/>
          <w:tab w:val="left" w:pos="7371"/>
        </w:tabs>
        <w:kinsoku/>
        <w:wordWrap/>
        <w:overflowPunct/>
        <w:topLinePunct w:val="0"/>
        <w:autoSpaceDE/>
        <w:autoSpaceDN/>
        <w:bidi w:val="0"/>
        <w:adjustRightInd/>
        <w:snapToGrid/>
        <w:spacing w:line="240" w:lineRule="auto"/>
        <w:ind w:firstLine="627" w:firstLineChars="196"/>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（一）</w:t>
      </w:r>
      <w:r>
        <w:rPr>
          <w:rFonts w:hint="eastAsia" w:ascii="仿宋" w:hAnsi="仿宋" w:eastAsia="仿宋" w:cs="仿宋"/>
          <w:b w:val="0"/>
          <w:bCs w:val="0"/>
          <w:color w:val="auto"/>
          <w:sz w:val="32"/>
          <w:szCs w:val="32"/>
        </w:rPr>
        <w:t>加强组织领导</w:t>
      </w:r>
    </w:p>
    <w:p>
      <w:pPr>
        <w:keepNext w:val="0"/>
        <w:keepLines w:val="0"/>
        <w:pageBreakBefore w:val="0"/>
        <w:tabs>
          <w:tab w:val="left" w:pos="7088"/>
          <w:tab w:val="left" w:pos="7371"/>
        </w:tabs>
        <w:kinsoku/>
        <w:wordWrap/>
        <w:overflowPunct/>
        <w:topLinePunct w:val="0"/>
        <w:autoSpaceDE/>
        <w:autoSpaceDN/>
        <w:bidi w:val="0"/>
        <w:adjustRightInd/>
        <w:snapToGrid/>
        <w:spacing w:line="240" w:lineRule="auto"/>
        <w:ind w:firstLine="627" w:firstLineChars="196"/>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成立呼和浩特市市场</w:t>
      </w:r>
      <w:r>
        <w:rPr>
          <w:rFonts w:hint="eastAsia" w:ascii="仿宋" w:hAnsi="仿宋" w:eastAsia="仿宋" w:cs="仿宋"/>
          <w:b w:val="0"/>
          <w:bCs w:val="0"/>
          <w:color w:val="auto"/>
          <w:sz w:val="32"/>
          <w:szCs w:val="32"/>
          <w:lang w:eastAsia="zh-CN"/>
        </w:rPr>
        <w:t>监督管理</w:t>
      </w:r>
      <w:r>
        <w:rPr>
          <w:rFonts w:hint="eastAsia" w:ascii="仿宋" w:hAnsi="仿宋" w:eastAsia="仿宋" w:cs="仿宋"/>
          <w:b w:val="0"/>
          <w:bCs w:val="0"/>
          <w:color w:val="auto"/>
          <w:sz w:val="32"/>
          <w:szCs w:val="32"/>
        </w:rPr>
        <w:t>局推动民族传统乳制品产业发展专项行动工作</w:t>
      </w:r>
      <w:r>
        <w:rPr>
          <w:rFonts w:hint="eastAsia" w:ascii="仿宋" w:hAnsi="仿宋" w:eastAsia="仿宋" w:cs="仿宋"/>
          <w:b w:val="0"/>
          <w:bCs w:val="0"/>
          <w:color w:val="auto"/>
          <w:sz w:val="32"/>
          <w:szCs w:val="32"/>
          <w:lang w:eastAsia="zh-CN"/>
        </w:rPr>
        <w:t>领导小</w:t>
      </w:r>
      <w:r>
        <w:rPr>
          <w:rFonts w:hint="eastAsia" w:ascii="仿宋" w:hAnsi="仿宋" w:eastAsia="仿宋" w:cs="仿宋"/>
          <w:b w:val="0"/>
          <w:bCs w:val="0"/>
          <w:color w:val="auto"/>
          <w:sz w:val="32"/>
          <w:szCs w:val="32"/>
        </w:rPr>
        <w:t>组</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由市市场监管局</w:t>
      </w:r>
      <w:r>
        <w:rPr>
          <w:rFonts w:hint="eastAsia" w:ascii="仿宋" w:hAnsi="仿宋" w:eastAsia="仿宋" w:cs="仿宋"/>
          <w:b w:val="0"/>
          <w:bCs w:val="0"/>
          <w:color w:val="auto"/>
          <w:sz w:val="32"/>
          <w:szCs w:val="32"/>
          <w:lang w:eastAsia="zh-CN"/>
        </w:rPr>
        <w:t>上官应旭副</w:t>
      </w:r>
      <w:r>
        <w:rPr>
          <w:rFonts w:hint="eastAsia" w:ascii="仿宋" w:hAnsi="仿宋" w:eastAsia="仿宋" w:cs="仿宋"/>
          <w:b w:val="0"/>
          <w:bCs w:val="0"/>
          <w:color w:val="auto"/>
          <w:sz w:val="32"/>
          <w:szCs w:val="32"/>
        </w:rPr>
        <w:t>局长任组长</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下设办公室，</w:t>
      </w:r>
      <w:r>
        <w:rPr>
          <w:rFonts w:hint="eastAsia" w:ascii="仿宋" w:hAnsi="仿宋" w:eastAsia="仿宋" w:cs="仿宋"/>
          <w:b w:val="0"/>
          <w:bCs w:val="0"/>
          <w:color w:val="auto"/>
          <w:sz w:val="32"/>
          <w:szCs w:val="32"/>
          <w:lang w:eastAsia="zh-CN"/>
        </w:rPr>
        <w:t>办公室设在食品经营科，王春林任办公室主任。</w:t>
      </w:r>
      <w:r>
        <w:rPr>
          <w:rFonts w:hint="eastAsia" w:ascii="仿宋" w:hAnsi="仿宋" w:eastAsia="仿宋" w:cs="仿宋"/>
          <w:b w:val="0"/>
          <w:bCs w:val="0"/>
          <w:color w:val="auto"/>
          <w:sz w:val="32"/>
          <w:szCs w:val="32"/>
        </w:rPr>
        <w:t>科室</w:t>
      </w:r>
      <w:r>
        <w:rPr>
          <w:rFonts w:hint="eastAsia" w:ascii="仿宋" w:hAnsi="仿宋" w:eastAsia="仿宋" w:cs="仿宋"/>
          <w:b w:val="0"/>
          <w:bCs w:val="0"/>
          <w:color w:val="auto"/>
          <w:sz w:val="32"/>
          <w:szCs w:val="32"/>
          <w:lang w:eastAsia="zh-CN"/>
        </w:rPr>
        <w:t>相关人员</w:t>
      </w:r>
      <w:r>
        <w:rPr>
          <w:rFonts w:hint="eastAsia" w:ascii="仿宋" w:hAnsi="仿宋" w:eastAsia="仿宋" w:cs="仿宋"/>
          <w:b w:val="0"/>
          <w:bCs w:val="0"/>
          <w:color w:val="auto"/>
          <w:sz w:val="32"/>
          <w:szCs w:val="32"/>
        </w:rPr>
        <w:t>为成员，负责工作组日常工作</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1"/>
        </w:numPr>
        <w:tabs>
          <w:tab w:val="left" w:pos="7088"/>
          <w:tab w:val="left" w:pos="7371"/>
        </w:tabs>
        <w:kinsoku/>
        <w:wordWrap/>
        <w:overflowPunct/>
        <w:topLinePunct w:val="0"/>
        <w:autoSpaceDE/>
        <w:autoSpaceDN/>
        <w:bidi w:val="0"/>
        <w:adjustRightInd/>
        <w:snapToGrid/>
        <w:spacing w:line="240" w:lineRule="auto"/>
        <w:ind w:left="0" w:leftChars="0" w:firstLine="840" w:firstLineChars="0"/>
        <w:contextualSpacing/>
        <w:textAlignment w:val="auto"/>
        <w:rPr>
          <w:rFonts w:hint="eastAsia" w:ascii="仿宋" w:hAnsi="仿宋" w:eastAsia="仿宋" w:cs="仿宋"/>
          <w:b w:val="0"/>
          <w:bCs w:val="0"/>
          <w:i w:val="0"/>
          <w:caps w:val="0"/>
          <w:color w:val="auto"/>
          <w:spacing w:val="0"/>
          <w:sz w:val="32"/>
          <w:szCs w:val="32"/>
          <w:shd w:val="clear" w:fill="FFFFFF"/>
        </w:rPr>
      </w:pPr>
      <w:r>
        <w:rPr>
          <w:rFonts w:hint="eastAsia" w:ascii="仿宋" w:hAnsi="仿宋" w:eastAsia="仿宋" w:cs="仿宋"/>
          <w:b w:val="0"/>
          <w:bCs w:val="0"/>
          <w:i w:val="0"/>
          <w:caps w:val="0"/>
          <w:color w:val="auto"/>
          <w:spacing w:val="0"/>
          <w:sz w:val="32"/>
          <w:szCs w:val="32"/>
          <w:shd w:val="clear" w:fill="FFFFFF"/>
        </w:rPr>
        <w:t>加大</w:t>
      </w:r>
      <w:r>
        <w:rPr>
          <w:rFonts w:hint="eastAsia" w:ascii="仿宋" w:hAnsi="仿宋" w:eastAsia="仿宋" w:cs="仿宋"/>
          <w:b w:val="0"/>
          <w:bCs w:val="0"/>
          <w:i w:val="0"/>
          <w:caps w:val="0"/>
          <w:color w:val="auto"/>
          <w:spacing w:val="0"/>
          <w:sz w:val="32"/>
          <w:szCs w:val="32"/>
          <w:shd w:val="clear" w:fill="FFFFFF"/>
          <w:lang w:val="en-US" w:eastAsia="zh-CN"/>
        </w:rPr>
        <w:t>传统奶制</w:t>
      </w:r>
      <w:r>
        <w:rPr>
          <w:rFonts w:hint="eastAsia" w:ascii="仿宋" w:hAnsi="仿宋" w:eastAsia="仿宋" w:cs="仿宋"/>
          <w:b w:val="0"/>
          <w:bCs w:val="0"/>
          <w:i w:val="0"/>
          <w:caps w:val="0"/>
          <w:color w:val="auto"/>
          <w:spacing w:val="0"/>
          <w:sz w:val="32"/>
          <w:szCs w:val="32"/>
          <w:shd w:val="clear" w:fill="FFFFFF"/>
        </w:rPr>
        <w:t>品消费引导</w:t>
      </w:r>
    </w:p>
    <w:p>
      <w:pPr>
        <w:keepNext w:val="0"/>
        <w:keepLines w:val="0"/>
        <w:pageBreakBefore w:val="0"/>
        <w:numPr>
          <w:ilvl w:val="0"/>
          <w:numId w:val="0"/>
        </w:numPr>
        <w:tabs>
          <w:tab w:val="left" w:pos="7088"/>
          <w:tab w:val="left" w:pos="7371"/>
        </w:tabs>
        <w:kinsoku/>
        <w:wordWrap/>
        <w:overflowPunct/>
        <w:topLinePunct w:val="0"/>
        <w:autoSpaceDE/>
        <w:autoSpaceDN/>
        <w:bidi w:val="0"/>
        <w:adjustRightInd/>
        <w:snapToGrid/>
        <w:spacing w:line="240" w:lineRule="auto"/>
        <w:ind w:left="0" w:leftChars="0" w:firstLine="838" w:firstLineChars="262"/>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采用多种形式</w:t>
      </w:r>
      <w:r>
        <w:rPr>
          <w:rFonts w:hint="eastAsia" w:ascii="仿宋" w:hAnsi="仿宋" w:eastAsia="仿宋" w:cs="仿宋"/>
          <w:b w:val="0"/>
          <w:bCs w:val="0"/>
          <w:color w:val="auto"/>
          <w:sz w:val="32"/>
          <w:szCs w:val="32"/>
          <w:lang w:eastAsia="zh-CN"/>
        </w:rPr>
        <w:t>强化</w:t>
      </w:r>
      <w:r>
        <w:rPr>
          <w:rFonts w:hint="eastAsia" w:ascii="仿宋" w:hAnsi="仿宋" w:eastAsia="仿宋" w:cs="仿宋"/>
          <w:b w:val="0"/>
          <w:bCs w:val="0"/>
          <w:color w:val="auto"/>
          <w:sz w:val="32"/>
          <w:szCs w:val="32"/>
        </w:rPr>
        <w:t>舆论</w:t>
      </w:r>
      <w:r>
        <w:rPr>
          <w:rFonts w:hint="eastAsia" w:ascii="仿宋" w:hAnsi="仿宋" w:eastAsia="仿宋" w:cs="仿宋"/>
          <w:b w:val="0"/>
          <w:bCs w:val="0"/>
          <w:color w:val="auto"/>
          <w:sz w:val="32"/>
          <w:szCs w:val="32"/>
          <w:lang w:eastAsia="zh-CN"/>
        </w:rPr>
        <w:t>宣传，</w:t>
      </w:r>
      <w:r>
        <w:rPr>
          <w:rFonts w:hint="eastAsia" w:ascii="仿宋" w:hAnsi="仿宋" w:eastAsia="仿宋" w:cs="仿宋"/>
          <w:b w:val="0"/>
          <w:bCs w:val="0"/>
          <w:color w:val="auto"/>
          <w:sz w:val="32"/>
          <w:szCs w:val="32"/>
        </w:rPr>
        <w:t>开展</w:t>
      </w:r>
      <w:r>
        <w:rPr>
          <w:rFonts w:hint="eastAsia" w:ascii="仿宋" w:hAnsi="仿宋" w:eastAsia="仿宋" w:cs="仿宋"/>
          <w:b w:val="0"/>
          <w:bCs w:val="0"/>
          <w:color w:val="auto"/>
          <w:sz w:val="32"/>
          <w:szCs w:val="32"/>
          <w:lang w:eastAsia="zh-CN"/>
        </w:rPr>
        <w:t>地方特色</w:t>
      </w:r>
      <w:r>
        <w:rPr>
          <w:rFonts w:hint="eastAsia" w:ascii="仿宋" w:hAnsi="仿宋" w:eastAsia="仿宋" w:cs="仿宋"/>
          <w:b w:val="0"/>
          <w:bCs w:val="0"/>
          <w:color w:val="auto"/>
          <w:sz w:val="32"/>
          <w:szCs w:val="32"/>
        </w:rPr>
        <w:t>乳制品品牌宣传，弘扬蒙古族传统饮食文化，</w:t>
      </w:r>
      <w:r>
        <w:rPr>
          <w:rFonts w:hint="eastAsia" w:ascii="仿宋" w:hAnsi="仿宋" w:eastAsia="仿宋" w:cs="仿宋"/>
          <w:b w:val="0"/>
          <w:bCs w:val="0"/>
          <w:i w:val="0"/>
          <w:caps w:val="0"/>
          <w:color w:val="auto"/>
          <w:spacing w:val="0"/>
          <w:sz w:val="32"/>
          <w:szCs w:val="32"/>
          <w:shd w:val="clear" w:fill="FFFFFF"/>
        </w:rPr>
        <w:t>加大</w:t>
      </w:r>
      <w:r>
        <w:rPr>
          <w:rFonts w:hint="eastAsia" w:ascii="仿宋" w:hAnsi="仿宋" w:eastAsia="仿宋" w:cs="仿宋"/>
          <w:b w:val="0"/>
          <w:bCs w:val="0"/>
          <w:i w:val="0"/>
          <w:caps w:val="0"/>
          <w:color w:val="auto"/>
          <w:spacing w:val="0"/>
          <w:sz w:val="32"/>
          <w:szCs w:val="32"/>
          <w:shd w:val="clear" w:fill="FFFFFF"/>
          <w:lang w:eastAsia="zh-CN"/>
        </w:rPr>
        <w:t>地方特色</w:t>
      </w:r>
      <w:r>
        <w:rPr>
          <w:rFonts w:hint="eastAsia" w:ascii="仿宋" w:hAnsi="仿宋" w:eastAsia="仿宋" w:cs="仿宋"/>
          <w:b w:val="0"/>
          <w:bCs w:val="0"/>
          <w:i w:val="0"/>
          <w:caps w:val="0"/>
          <w:color w:val="auto"/>
          <w:spacing w:val="0"/>
          <w:sz w:val="32"/>
          <w:szCs w:val="32"/>
          <w:shd w:val="clear" w:fill="FFFFFF"/>
          <w:lang w:val="en-US" w:eastAsia="zh-CN"/>
        </w:rPr>
        <w:t>乳制</w:t>
      </w:r>
      <w:r>
        <w:rPr>
          <w:rFonts w:hint="eastAsia" w:ascii="仿宋" w:hAnsi="仿宋" w:eastAsia="仿宋" w:cs="仿宋"/>
          <w:b w:val="0"/>
          <w:bCs w:val="0"/>
          <w:i w:val="0"/>
          <w:caps w:val="0"/>
          <w:color w:val="auto"/>
          <w:spacing w:val="0"/>
          <w:sz w:val="32"/>
          <w:szCs w:val="32"/>
          <w:shd w:val="clear" w:fill="FFFFFF"/>
        </w:rPr>
        <w:t>品消费引导</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color w:val="auto"/>
          <w:sz w:val="32"/>
          <w:szCs w:val="32"/>
        </w:rPr>
        <w:t>增强公众认知认可度</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i w:val="0"/>
          <w:caps w:val="0"/>
          <w:color w:val="auto"/>
          <w:spacing w:val="0"/>
          <w:sz w:val="32"/>
          <w:szCs w:val="32"/>
          <w:shd w:val="clear" w:fill="FFFFFF"/>
        </w:rPr>
        <w:t>实施奶</w:t>
      </w:r>
      <w:r>
        <w:rPr>
          <w:rFonts w:hint="eastAsia" w:ascii="仿宋" w:hAnsi="仿宋" w:eastAsia="仿宋" w:cs="仿宋"/>
          <w:b w:val="0"/>
          <w:bCs w:val="0"/>
          <w:i w:val="0"/>
          <w:caps w:val="0"/>
          <w:color w:val="auto"/>
          <w:spacing w:val="0"/>
          <w:sz w:val="32"/>
          <w:szCs w:val="32"/>
          <w:shd w:val="clear" w:fill="FFFFFF"/>
          <w:lang w:val="en-US" w:eastAsia="zh-CN"/>
        </w:rPr>
        <w:t>制品</w:t>
      </w:r>
      <w:r>
        <w:rPr>
          <w:rFonts w:hint="eastAsia" w:ascii="仿宋" w:hAnsi="仿宋" w:eastAsia="仿宋" w:cs="仿宋"/>
          <w:b w:val="0"/>
          <w:bCs w:val="0"/>
          <w:i w:val="0"/>
          <w:caps w:val="0"/>
          <w:color w:val="auto"/>
          <w:spacing w:val="0"/>
          <w:sz w:val="32"/>
          <w:szCs w:val="32"/>
          <w:shd w:val="clear" w:fill="FFFFFF"/>
        </w:rPr>
        <w:t>品牌战略，激发</w:t>
      </w:r>
      <w:r>
        <w:rPr>
          <w:rFonts w:hint="eastAsia" w:ascii="仿宋" w:hAnsi="仿宋" w:eastAsia="仿宋" w:cs="仿宋"/>
          <w:b w:val="0"/>
          <w:bCs w:val="0"/>
          <w:i w:val="0"/>
          <w:caps w:val="0"/>
          <w:color w:val="auto"/>
          <w:spacing w:val="0"/>
          <w:sz w:val="32"/>
          <w:szCs w:val="32"/>
          <w:shd w:val="clear" w:fill="FFFFFF"/>
          <w:lang w:val="en-US" w:eastAsia="zh-CN"/>
        </w:rPr>
        <w:t>市场主体</w:t>
      </w:r>
      <w:r>
        <w:rPr>
          <w:rFonts w:hint="eastAsia" w:ascii="仿宋" w:hAnsi="仿宋" w:eastAsia="仿宋" w:cs="仿宋"/>
          <w:b w:val="0"/>
          <w:bCs w:val="0"/>
          <w:i w:val="0"/>
          <w:caps w:val="0"/>
          <w:color w:val="auto"/>
          <w:spacing w:val="0"/>
          <w:sz w:val="32"/>
          <w:szCs w:val="32"/>
          <w:shd w:val="clear" w:fill="FFFFFF"/>
        </w:rPr>
        <w:t>积极性和创造性，培育优质品牌，引领</w:t>
      </w:r>
      <w:r>
        <w:rPr>
          <w:rFonts w:hint="eastAsia" w:ascii="仿宋" w:hAnsi="仿宋" w:eastAsia="仿宋" w:cs="仿宋"/>
          <w:b w:val="0"/>
          <w:bCs w:val="0"/>
          <w:i w:val="0"/>
          <w:caps w:val="0"/>
          <w:color w:val="auto"/>
          <w:spacing w:val="0"/>
          <w:sz w:val="32"/>
          <w:szCs w:val="32"/>
          <w:shd w:val="clear" w:fill="FFFFFF"/>
          <w:lang w:val="en-US" w:eastAsia="zh-CN"/>
        </w:rPr>
        <w:t>地主特色乳制品</w:t>
      </w:r>
      <w:r>
        <w:rPr>
          <w:rFonts w:hint="eastAsia" w:ascii="仿宋" w:hAnsi="仿宋" w:eastAsia="仿宋" w:cs="仿宋"/>
          <w:b w:val="0"/>
          <w:bCs w:val="0"/>
          <w:i w:val="0"/>
          <w:caps w:val="0"/>
          <w:color w:val="auto"/>
          <w:spacing w:val="0"/>
          <w:sz w:val="32"/>
          <w:szCs w:val="32"/>
          <w:shd w:val="clear" w:fill="FFFFFF"/>
        </w:rPr>
        <w:t>发展。</w:t>
      </w:r>
      <w:r>
        <w:rPr>
          <w:rFonts w:hint="eastAsia" w:ascii="仿宋" w:hAnsi="仿宋" w:eastAsia="仿宋" w:cs="仿宋"/>
          <w:b w:val="0"/>
          <w:bCs w:val="0"/>
          <w:color w:val="auto"/>
          <w:sz w:val="32"/>
          <w:szCs w:val="32"/>
        </w:rPr>
        <w:t>在旅游</w:t>
      </w:r>
      <w:r>
        <w:rPr>
          <w:rFonts w:hint="eastAsia" w:ascii="仿宋" w:hAnsi="仿宋" w:eastAsia="仿宋" w:cs="仿宋"/>
          <w:b w:val="0"/>
          <w:bCs w:val="0"/>
          <w:color w:val="auto"/>
          <w:sz w:val="32"/>
          <w:szCs w:val="32"/>
          <w:lang w:eastAsia="zh-CN"/>
        </w:rPr>
        <w:t>景</w:t>
      </w:r>
      <w:r>
        <w:rPr>
          <w:rFonts w:hint="eastAsia" w:ascii="仿宋" w:hAnsi="仿宋" w:eastAsia="仿宋" w:cs="仿宋"/>
          <w:b w:val="0"/>
          <w:bCs w:val="0"/>
          <w:color w:val="auto"/>
          <w:sz w:val="32"/>
          <w:szCs w:val="32"/>
        </w:rPr>
        <w:t>区（点）引进、自建传统乳制品生产展示、演示区域，让各地游客体验蒙古族传统饮食文化，促进</w:t>
      </w:r>
      <w:r>
        <w:rPr>
          <w:rFonts w:hint="eastAsia" w:ascii="仿宋" w:hAnsi="仿宋" w:eastAsia="仿宋" w:cs="仿宋"/>
          <w:b w:val="0"/>
          <w:bCs w:val="0"/>
          <w:color w:val="auto"/>
          <w:sz w:val="32"/>
          <w:szCs w:val="32"/>
          <w:lang w:eastAsia="zh-CN"/>
        </w:rPr>
        <w:t>地方特色</w:t>
      </w:r>
      <w:r>
        <w:rPr>
          <w:rFonts w:hint="eastAsia" w:ascii="仿宋" w:hAnsi="仿宋" w:eastAsia="仿宋" w:cs="仿宋"/>
          <w:b w:val="0"/>
          <w:bCs w:val="0"/>
          <w:color w:val="auto"/>
          <w:sz w:val="32"/>
          <w:szCs w:val="32"/>
        </w:rPr>
        <w:t>乳制品品牌建设，提升</w:t>
      </w:r>
      <w:r>
        <w:rPr>
          <w:rFonts w:hint="eastAsia" w:ascii="仿宋" w:hAnsi="仿宋" w:eastAsia="仿宋" w:cs="仿宋"/>
          <w:b w:val="0"/>
          <w:bCs w:val="0"/>
          <w:color w:val="auto"/>
          <w:sz w:val="32"/>
          <w:szCs w:val="32"/>
          <w:lang w:eastAsia="zh-CN"/>
        </w:rPr>
        <w:t>地方特色乳</w:t>
      </w:r>
      <w:r>
        <w:rPr>
          <w:rFonts w:hint="eastAsia" w:ascii="仿宋" w:hAnsi="仿宋" w:eastAsia="仿宋" w:cs="仿宋"/>
          <w:b w:val="0"/>
          <w:bCs w:val="0"/>
          <w:color w:val="auto"/>
          <w:sz w:val="32"/>
          <w:szCs w:val="32"/>
        </w:rPr>
        <w:t>制品品牌效益。</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w:t>
      </w:r>
      <w:r>
        <w:rPr>
          <w:rFonts w:hint="eastAsia" w:ascii="仿宋" w:hAnsi="仿宋" w:eastAsia="仿宋" w:cs="仿宋"/>
          <w:b w:val="0"/>
          <w:bCs w:val="0"/>
          <w:i w:val="0"/>
          <w:caps w:val="0"/>
          <w:color w:val="auto"/>
          <w:spacing w:val="0"/>
          <w:sz w:val="32"/>
          <w:szCs w:val="32"/>
          <w:shd w:val="clear" w:fill="FFFFFF"/>
          <w:lang w:val="en-US" w:eastAsia="zh-CN"/>
        </w:rPr>
        <w:t>三</w:t>
      </w:r>
      <w:r>
        <w:rPr>
          <w:rFonts w:hint="eastAsia" w:ascii="仿宋" w:hAnsi="仿宋" w:eastAsia="仿宋" w:cs="仿宋"/>
          <w:b w:val="0"/>
          <w:bCs w:val="0"/>
          <w:i w:val="0"/>
          <w:caps w:val="0"/>
          <w:color w:val="auto"/>
          <w:spacing w:val="0"/>
          <w:sz w:val="32"/>
          <w:szCs w:val="32"/>
          <w:shd w:val="clear" w:fill="FFFFFF"/>
        </w:rPr>
        <w:t>）加强专项资金支持。</w:t>
      </w:r>
      <w:r>
        <w:rPr>
          <w:rFonts w:hint="eastAsia" w:ascii="仿宋" w:hAnsi="仿宋" w:eastAsia="仿宋" w:cs="仿宋"/>
          <w:b w:val="0"/>
          <w:bCs w:val="0"/>
          <w:i w:val="0"/>
          <w:caps w:val="0"/>
          <w:color w:val="auto"/>
          <w:spacing w:val="0"/>
          <w:sz w:val="32"/>
          <w:szCs w:val="32"/>
          <w:shd w:val="clear" w:fill="FFFFFF"/>
          <w:lang w:val="en-US" w:eastAsia="zh-CN"/>
        </w:rPr>
        <w:t>保障“以奖代补”资金通过试点示范验收后，足额及时到位。</w:t>
      </w:r>
      <w:r>
        <w:rPr>
          <w:rFonts w:hint="eastAsia" w:ascii="仿宋" w:hAnsi="仿宋" w:eastAsia="仿宋" w:cs="仿宋"/>
          <w:b w:val="0"/>
          <w:bCs w:val="0"/>
          <w:i w:val="0"/>
          <w:caps w:val="0"/>
          <w:color w:val="auto"/>
          <w:spacing w:val="0"/>
          <w:sz w:val="32"/>
          <w:szCs w:val="32"/>
          <w:shd w:val="clear" w:fill="FFFFFF"/>
        </w:rPr>
        <w:t>全力打造高品质的</w:t>
      </w:r>
      <w:r>
        <w:rPr>
          <w:rFonts w:hint="eastAsia" w:ascii="仿宋" w:hAnsi="仿宋" w:eastAsia="仿宋" w:cs="仿宋"/>
          <w:b w:val="0"/>
          <w:bCs w:val="0"/>
          <w:i w:val="0"/>
          <w:caps w:val="0"/>
          <w:color w:val="auto"/>
          <w:spacing w:val="0"/>
          <w:sz w:val="32"/>
          <w:szCs w:val="32"/>
          <w:shd w:val="clear" w:fill="FFFFFF"/>
          <w:lang w:eastAsia="zh-CN"/>
        </w:rPr>
        <w:t>地方特色乳</w:t>
      </w:r>
      <w:r>
        <w:rPr>
          <w:rFonts w:hint="eastAsia" w:ascii="仿宋" w:hAnsi="仿宋" w:eastAsia="仿宋" w:cs="仿宋"/>
          <w:b w:val="0"/>
          <w:bCs w:val="0"/>
          <w:i w:val="0"/>
          <w:caps w:val="0"/>
          <w:color w:val="auto"/>
          <w:spacing w:val="0"/>
          <w:sz w:val="32"/>
          <w:szCs w:val="32"/>
          <w:shd w:val="clear" w:fill="FFFFFF"/>
          <w:lang w:val="en-US" w:eastAsia="zh-CN"/>
        </w:rPr>
        <w:t>制品区域品牌</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rPr>
        <w:t>培育国民食用</w:t>
      </w:r>
      <w:r>
        <w:rPr>
          <w:rFonts w:hint="eastAsia" w:ascii="仿宋" w:hAnsi="仿宋" w:eastAsia="仿宋" w:cs="仿宋"/>
          <w:b w:val="0"/>
          <w:bCs w:val="0"/>
          <w:i w:val="0"/>
          <w:caps w:val="0"/>
          <w:color w:val="auto"/>
          <w:spacing w:val="0"/>
          <w:sz w:val="32"/>
          <w:szCs w:val="32"/>
          <w:shd w:val="clear" w:fill="FFFFFF"/>
          <w:lang w:val="en-US" w:eastAsia="zh-CN"/>
        </w:rPr>
        <w:t>奶</w:t>
      </w:r>
      <w:r>
        <w:rPr>
          <w:rFonts w:hint="eastAsia" w:ascii="仿宋" w:hAnsi="仿宋" w:eastAsia="仿宋" w:cs="仿宋"/>
          <w:b w:val="0"/>
          <w:bCs w:val="0"/>
          <w:i w:val="0"/>
          <w:caps w:val="0"/>
          <w:color w:val="auto"/>
          <w:spacing w:val="0"/>
          <w:sz w:val="32"/>
          <w:szCs w:val="32"/>
          <w:shd w:val="clear" w:fill="FFFFFF"/>
        </w:rPr>
        <w:t>制品的习惯</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rPr>
        <w:t>营造良好舆论氛围。</w:t>
      </w:r>
      <w:r>
        <w:rPr>
          <w:rFonts w:hint="eastAsia" w:ascii="仿宋" w:hAnsi="仿宋" w:eastAsia="仿宋" w:cs="仿宋"/>
          <w:b w:val="0"/>
          <w:bCs w:val="0"/>
          <w:color w:val="auto"/>
          <w:sz w:val="32"/>
          <w:szCs w:val="32"/>
          <w:lang w:val="en-US" w:eastAsia="zh-CN"/>
        </w:rPr>
        <w:t>推进“内蒙古奶酪”区域公用品牌建设，让传统奶制品走出内蒙，走向全国，直至走向世界。</w:t>
      </w:r>
    </w:p>
    <w:p>
      <w:pPr>
        <w:jc w:val="center"/>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p>
    <w:p>
      <w:pPr>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附表1：</w:t>
      </w:r>
    </w:p>
    <w:p>
      <w:pPr>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w:t>
      </w:r>
      <w:r>
        <w:rPr>
          <w:rFonts w:hint="eastAsia" w:ascii="宋体" w:hAnsi="宋体" w:eastAsia="宋体" w:cs="宋体"/>
          <w:b w:val="0"/>
          <w:bCs w:val="0"/>
          <w:color w:val="auto"/>
          <w:sz w:val="36"/>
          <w:szCs w:val="36"/>
          <w:lang w:val="en-US" w:eastAsia="zh-CN"/>
        </w:rPr>
        <w:t>传统奶制品标准化门店试点示范申请表</w:t>
      </w:r>
    </w:p>
    <w:tbl>
      <w:tblPr>
        <w:tblStyle w:val="7"/>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3212"/>
        <w:gridCol w:w="1817"/>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2237" w:type="dxa"/>
            <w:vAlign w:val="center"/>
          </w:tcPr>
          <w:p>
            <w:pPr>
              <w:ind w:left="280" w:hanging="280" w:hangingChars="100"/>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申请单位名称（盖章）</w:t>
            </w:r>
          </w:p>
        </w:tc>
        <w:tc>
          <w:tcPr>
            <w:tcW w:w="6846" w:type="dxa"/>
            <w:gridSpan w:val="3"/>
            <w:vAlign w:val="center"/>
          </w:tcPr>
          <w:p>
            <w:pPr>
              <w:jc w:val="center"/>
              <w:rPr>
                <w:rFonts w:hint="default"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2237" w:type="dxa"/>
            <w:vAlign w:val="center"/>
          </w:tcPr>
          <w:p>
            <w:pPr>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经营地址</w:t>
            </w:r>
          </w:p>
        </w:tc>
        <w:tc>
          <w:tcPr>
            <w:tcW w:w="6846" w:type="dxa"/>
            <w:gridSpan w:val="3"/>
            <w:vAlign w:val="center"/>
          </w:tcPr>
          <w:p>
            <w:pPr>
              <w:jc w:val="center"/>
              <w:rPr>
                <w:rFonts w:hint="default"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2237" w:type="dxa"/>
            <w:vAlign w:val="center"/>
          </w:tcPr>
          <w:p>
            <w:pPr>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法定代表人或者负责人</w:t>
            </w:r>
          </w:p>
        </w:tc>
        <w:tc>
          <w:tcPr>
            <w:tcW w:w="3212" w:type="dxa"/>
            <w:vAlign w:val="center"/>
          </w:tcPr>
          <w:p>
            <w:pPr>
              <w:jc w:val="center"/>
              <w:rPr>
                <w:rFonts w:hint="default" w:ascii="仿宋" w:hAnsi="仿宋" w:eastAsia="仿宋" w:cs="仿宋"/>
                <w:b w:val="0"/>
                <w:bCs w:val="0"/>
                <w:color w:val="auto"/>
                <w:sz w:val="28"/>
                <w:szCs w:val="28"/>
                <w:vertAlign w:val="baseline"/>
                <w:lang w:val="en-US" w:eastAsia="zh-CN"/>
              </w:rPr>
            </w:pPr>
          </w:p>
        </w:tc>
        <w:tc>
          <w:tcPr>
            <w:tcW w:w="1817" w:type="dxa"/>
            <w:vAlign w:val="center"/>
          </w:tcPr>
          <w:p>
            <w:pPr>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联系电话</w:t>
            </w:r>
          </w:p>
        </w:tc>
        <w:tc>
          <w:tcPr>
            <w:tcW w:w="1817" w:type="dxa"/>
            <w:vAlign w:val="center"/>
          </w:tcPr>
          <w:p>
            <w:pPr>
              <w:jc w:val="center"/>
              <w:rPr>
                <w:rFonts w:hint="default"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2237" w:type="dxa"/>
            <w:vAlign w:val="center"/>
          </w:tcPr>
          <w:p>
            <w:pPr>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食品经营许可证编号</w:t>
            </w:r>
          </w:p>
        </w:tc>
        <w:tc>
          <w:tcPr>
            <w:tcW w:w="3212" w:type="dxa"/>
            <w:vAlign w:val="center"/>
          </w:tcPr>
          <w:p>
            <w:pPr>
              <w:jc w:val="center"/>
              <w:rPr>
                <w:rFonts w:hint="default" w:ascii="仿宋" w:hAnsi="仿宋" w:eastAsia="仿宋" w:cs="仿宋"/>
                <w:b w:val="0"/>
                <w:bCs w:val="0"/>
                <w:color w:val="auto"/>
                <w:sz w:val="28"/>
                <w:szCs w:val="28"/>
                <w:vertAlign w:val="baseline"/>
                <w:lang w:val="en-US" w:eastAsia="zh-CN"/>
              </w:rPr>
            </w:pPr>
          </w:p>
        </w:tc>
        <w:tc>
          <w:tcPr>
            <w:tcW w:w="1817" w:type="dxa"/>
            <w:vAlign w:val="center"/>
          </w:tcPr>
          <w:p>
            <w:pPr>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传统奶制品年销售额</w:t>
            </w:r>
          </w:p>
        </w:tc>
        <w:tc>
          <w:tcPr>
            <w:tcW w:w="1817" w:type="dxa"/>
            <w:vAlign w:val="center"/>
          </w:tcPr>
          <w:p>
            <w:pPr>
              <w:jc w:val="center"/>
              <w:rPr>
                <w:rFonts w:hint="default"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7" w:type="dxa"/>
            <w:vAlign w:val="center"/>
          </w:tcPr>
          <w:p>
            <w:pPr>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经营特色奶制品品种及名录</w:t>
            </w:r>
          </w:p>
        </w:tc>
        <w:tc>
          <w:tcPr>
            <w:tcW w:w="6846" w:type="dxa"/>
            <w:gridSpan w:val="3"/>
            <w:vAlign w:val="center"/>
          </w:tcPr>
          <w:p>
            <w:pPr>
              <w:jc w:val="center"/>
              <w:rPr>
                <w:rFonts w:hint="default"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2237" w:type="dxa"/>
            <w:vAlign w:val="center"/>
          </w:tcPr>
          <w:p>
            <w:pPr>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传统奶制品销售区域面积</w:t>
            </w:r>
          </w:p>
        </w:tc>
        <w:tc>
          <w:tcPr>
            <w:tcW w:w="3212" w:type="dxa"/>
            <w:vAlign w:val="center"/>
          </w:tcPr>
          <w:p>
            <w:pPr>
              <w:jc w:val="center"/>
              <w:rPr>
                <w:rFonts w:hint="default" w:ascii="仿宋" w:hAnsi="仿宋" w:eastAsia="仿宋" w:cs="仿宋"/>
                <w:b w:val="0"/>
                <w:bCs w:val="0"/>
                <w:color w:val="auto"/>
                <w:sz w:val="28"/>
                <w:szCs w:val="28"/>
                <w:vertAlign w:val="baseline"/>
                <w:lang w:val="en-US" w:eastAsia="zh-CN"/>
              </w:rPr>
            </w:pPr>
          </w:p>
        </w:tc>
        <w:tc>
          <w:tcPr>
            <w:tcW w:w="1817" w:type="dxa"/>
            <w:vAlign w:val="center"/>
          </w:tcPr>
          <w:p>
            <w:pPr>
              <w:jc w:val="center"/>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门店建筑</w:t>
            </w:r>
          </w:p>
          <w:p>
            <w:pPr>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面积</w:t>
            </w:r>
          </w:p>
        </w:tc>
        <w:tc>
          <w:tcPr>
            <w:tcW w:w="1817" w:type="dxa"/>
            <w:vAlign w:val="center"/>
          </w:tcPr>
          <w:p>
            <w:pPr>
              <w:jc w:val="center"/>
              <w:rPr>
                <w:rFonts w:hint="default"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2237" w:type="dxa"/>
            <w:vAlign w:val="center"/>
          </w:tcPr>
          <w:p>
            <w:pPr>
              <w:jc w:val="center"/>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产品购进地区</w:t>
            </w:r>
          </w:p>
        </w:tc>
        <w:tc>
          <w:tcPr>
            <w:tcW w:w="6846" w:type="dxa"/>
            <w:gridSpan w:val="3"/>
            <w:vAlign w:val="center"/>
          </w:tcPr>
          <w:p>
            <w:pPr>
              <w:jc w:val="center"/>
              <w:rPr>
                <w:rFonts w:hint="default"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atLeast"/>
        </w:trPr>
        <w:tc>
          <w:tcPr>
            <w:tcW w:w="2237" w:type="dxa"/>
            <w:vAlign w:val="center"/>
          </w:tcPr>
          <w:p>
            <w:pPr>
              <w:jc w:val="center"/>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呼和浩特市市场监管部门意见</w:t>
            </w:r>
          </w:p>
        </w:tc>
        <w:tc>
          <w:tcPr>
            <w:tcW w:w="6846" w:type="dxa"/>
            <w:gridSpan w:val="3"/>
            <w:vAlign w:val="center"/>
          </w:tcPr>
          <w:p>
            <w:pPr>
              <w:jc w:val="center"/>
              <w:rPr>
                <w:rFonts w:hint="eastAsia" w:ascii="仿宋" w:hAnsi="仿宋" w:eastAsia="仿宋" w:cs="仿宋"/>
                <w:b w:val="0"/>
                <w:bCs w:val="0"/>
                <w:color w:val="auto"/>
                <w:sz w:val="28"/>
                <w:szCs w:val="28"/>
                <w:vertAlign w:val="baseline"/>
                <w:lang w:val="en-US" w:eastAsia="zh-CN"/>
              </w:rPr>
            </w:pPr>
          </w:p>
          <w:p>
            <w:pPr>
              <w:ind w:firstLine="4200" w:firstLineChars="1500"/>
              <w:jc w:val="center"/>
              <w:rPr>
                <w:rFonts w:hint="eastAsia" w:ascii="仿宋" w:hAnsi="仿宋" w:eastAsia="仿宋" w:cs="仿宋"/>
                <w:b w:val="0"/>
                <w:bCs w:val="0"/>
                <w:color w:val="auto"/>
                <w:sz w:val="28"/>
                <w:szCs w:val="28"/>
                <w:vertAlign w:val="baseline"/>
                <w:lang w:val="en-US" w:eastAsia="zh-CN"/>
              </w:rPr>
            </w:pPr>
          </w:p>
          <w:p>
            <w:pPr>
              <w:ind w:firstLine="4200" w:firstLineChars="1500"/>
              <w:jc w:val="center"/>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年    月    日</w:t>
            </w:r>
          </w:p>
        </w:tc>
      </w:tr>
    </w:tbl>
    <w:p>
      <w:pPr>
        <w:jc w:val="left"/>
        <w:rPr>
          <w:rFonts w:hint="default" w:ascii="仿宋" w:hAnsi="仿宋" w:eastAsia="仿宋" w:cs="仿宋"/>
          <w:b w:val="0"/>
          <w:bCs w:val="0"/>
          <w:color w:val="auto"/>
          <w:sz w:val="32"/>
          <w:szCs w:val="32"/>
          <w:lang w:val="en-US" w:eastAsia="zh-CN"/>
        </w:rPr>
      </w:pPr>
    </w:p>
    <w:sectPr>
      <w:pgSz w:w="11906" w:h="16838"/>
      <w:pgMar w:top="2064" w:right="1463" w:bottom="166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4E9EB4"/>
    <w:multiLevelType w:val="singleLevel"/>
    <w:tmpl w:val="E34E9EB4"/>
    <w:lvl w:ilvl="0" w:tentative="0">
      <w:start w:val="1"/>
      <w:numFmt w:val="chineseCounting"/>
      <w:suff w:val="nothing"/>
      <w:lvlText w:val="（%1）"/>
      <w:lvlJc w:val="left"/>
      <w:pPr>
        <w:ind w:left="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30682"/>
    <w:rsid w:val="00187417"/>
    <w:rsid w:val="02104022"/>
    <w:rsid w:val="043F12DD"/>
    <w:rsid w:val="05BE4EB4"/>
    <w:rsid w:val="063774D1"/>
    <w:rsid w:val="079A1DBF"/>
    <w:rsid w:val="079C0156"/>
    <w:rsid w:val="09A513DE"/>
    <w:rsid w:val="0E666D78"/>
    <w:rsid w:val="0E9067FE"/>
    <w:rsid w:val="0EE45024"/>
    <w:rsid w:val="0FB9180F"/>
    <w:rsid w:val="13831E30"/>
    <w:rsid w:val="1435368D"/>
    <w:rsid w:val="178F28DF"/>
    <w:rsid w:val="184E32BF"/>
    <w:rsid w:val="1A077F85"/>
    <w:rsid w:val="20034D2E"/>
    <w:rsid w:val="2051559F"/>
    <w:rsid w:val="21C574CB"/>
    <w:rsid w:val="22CC0F2A"/>
    <w:rsid w:val="23D46209"/>
    <w:rsid w:val="296A0906"/>
    <w:rsid w:val="29AE7DDC"/>
    <w:rsid w:val="2C01033F"/>
    <w:rsid w:val="2C1C4194"/>
    <w:rsid w:val="2C621029"/>
    <w:rsid w:val="2EDF7472"/>
    <w:rsid w:val="2F847867"/>
    <w:rsid w:val="34FD577E"/>
    <w:rsid w:val="35900694"/>
    <w:rsid w:val="371E0656"/>
    <w:rsid w:val="391E43F1"/>
    <w:rsid w:val="3C360954"/>
    <w:rsid w:val="3CA60882"/>
    <w:rsid w:val="3F0656D0"/>
    <w:rsid w:val="3F530682"/>
    <w:rsid w:val="3FEF4E22"/>
    <w:rsid w:val="40786455"/>
    <w:rsid w:val="420261D9"/>
    <w:rsid w:val="478F788C"/>
    <w:rsid w:val="4A922ACC"/>
    <w:rsid w:val="4BAD3448"/>
    <w:rsid w:val="4BEA5C5A"/>
    <w:rsid w:val="4C850C19"/>
    <w:rsid w:val="4CA414AE"/>
    <w:rsid w:val="51685614"/>
    <w:rsid w:val="55171A2C"/>
    <w:rsid w:val="553B05DF"/>
    <w:rsid w:val="55FB4432"/>
    <w:rsid w:val="575656AD"/>
    <w:rsid w:val="59C96762"/>
    <w:rsid w:val="5A6D1E7B"/>
    <w:rsid w:val="5E452B8D"/>
    <w:rsid w:val="60171F35"/>
    <w:rsid w:val="610D03E6"/>
    <w:rsid w:val="64F163AA"/>
    <w:rsid w:val="67BA39C6"/>
    <w:rsid w:val="6A952995"/>
    <w:rsid w:val="6B2F5DCA"/>
    <w:rsid w:val="6C2C167A"/>
    <w:rsid w:val="6E586C17"/>
    <w:rsid w:val="6E810905"/>
    <w:rsid w:val="6F34323F"/>
    <w:rsid w:val="710651FB"/>
    <w:rsid w:val="723301EC"/>
    <w:rsid w:val="72A67393"/>
    <w:rsid w:val="73375A36"/>
    <w:rsid w:val="75EB4A85"/>
    <w:rsid w:val="76FE27C7"/>
    <w:rsid w:val="7A9750AD"/>
    <w:rsid w:val="7AF6674C"/>
    <w:rsid w:val="7B453F4C"/>
    <w:rsid w:val="7B5C6399"/>
    <w:rsid w:val="7C094B2A"/>
    <w:rsid w:val="7C945E6F"/>
    <w:rsid w:val="7F25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2021-11-16T12:14:00Z</dcterms:created>
  <dc:creator>lenovo</dc:creator>
  <cp:lastModifiedBy>康宁</cp:lastModifiedBy>
  <cp:lastPrinted>2021-11-23T02:17:00Z</cp:lastPrinted>
  <dcterms:modified xsi:type="dcterms:W3CDTF">2021-11-29T06:21:15Z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621D586E7C4A45E89F6BCE08B55F0914</vt:lpwstr>
  </property>
</Properties>
</file>