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黑体" w:hAnsi="黑体" w:eastAsia="黑体" w:cs="黑体"/>
          <w:sz w:val="44"/>
          <w:szCs w:val="44"/>
        </w:rPr>
      </w:pPr>
      <w:r>
        <w:rPr>
          <w:rFonts w:hint="eastAsia" w:ascii="黑体" w:hAnsi="黑体" w:eastAsia="黑体" w:cs="黑体"/>
          <w:sz w:val="44"/>
          <w:szCs w:val="44"/>
        </w:rPr>
        <w:t>《雷电活动等级》</w:t>
      </w:r>
    </w:p>
    <w:p>
      <w:pPr>
        <w:spacing w:line="640" w:lineRule="exact"/>
        <w:jc w:val="center"/>
        <w:rPr>
          <w:rFonts w:ascii="黑体" w:hAnsi="黑体" w:eastAsia="黑体" w:cs="黑体"/>
          <w:sz w:val="44"/>
          <w:szCs w:val="44"/>
        </w:rPr>
      </w:pPr>
      <w:r>
        <w:rPr>
          <w:rFonts w:hint="eastAsia" w:ascii="黑体" w:hAnsi="黑体" w:eastAsia="黑体" w:cs="黑体"/>
          <w:sz w:val="44"/>
          <w:szCs w:val="44"/>
          <w:lang w:eastAsia="zh-CN"/>
        </w:rPr>
        <w:t>呼和浩特市</w:t>
      </w:r>
      <w:r>
        <w:rPr>
          <w:rFonts w:hint="eastAsia" w:ascii="黑体" w:hAnsi="黑体" w:eastAsia="黑体" w:cs="黑体"/>
          <w:sz w:val="44"/>
          <w:szCs w:val="44"/>
        </w:rPr>
        <w:t>地方标准编制说明</w:t>
      </w:r>
    </w:p>
    <w:p/>
    <w:p>
      <w:pPr>
        <w:spacing w:line="500" w:lineRule="exact"/>
        <w:ind w:firstLine="560" w:firstLineChars="200"/>
        <w:rPr>
          <w:rFonts w:ascii="黑体" w:eastAsia="黑体"/>
          <w:sz w:val="28"/>
          <w:szCs w:val="28"/>
        </w:rPr>
      </w:pPr>
      <w:r>
        <w:rPr>
          <w:rFonts w:hint="eastAsia" w:ascii="黑体" w:eastAsia="黑体"/>
          <w:sz w:val="28"/>
          <w:szCs w:val="28"/>
        </w:rPr>
        <w:t>一、工作简况</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（一）任务来源</w:t>
      </w:r>
    </w:p>
    <w:p>
      <w:pPr>
        <w:spacing w:line="5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根据呼和浩特市推进标准化工作小组领导小组2023年7月12日下发的《关于下达2023年度呼和浩特市地方标准制修订项目计划的通知》（呼推标办发〔2023〕8号）文件要求，文件名称为《雷电活动等级》。</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（二）起草单位和起草人</w:t>
      </w:r>
    </w:p>
    <w:p>
      <w:pPr>
        <w:spacing w:line="500" w:lineRule="exact"/>
        <w:ind w:firstLine="480" w:firstLineChars="200"/>
        <w:rPr>
          <w:rFonts w:ascii="宋体" w:hAnsi="宋体" w:cs="宋体"/>
          <w:sz w:val="24"/>
          <w:szCs w:val="24"/>
        </w:rPr>
      </w:pPr>
      <w:r>
        <w:rPr>
          <w:rFonts w:hint="eastAsia" w:ascii="宋体" w:hAnsi="宋体" w:cs="宋体"/>
          <w:sz w:val="24"/>
          <w:szCs w:val="24"/>
        </w:rPr>
        <w:t>本文件由呼和浩特市气象局提出并归口。</w:t>
      </w:r>
    </w:p>
    <w:p>
      <w:pPr>
        <w:spacing w:line="500" w:lineRule="exact"/>
        <w:ind w:firstLine="480" w:firstLineChars="200"/>
        <w:rPr>
          <w:rFonts w:ascii="宋体" w:hAnsi="宋体" w:cs="宋体"/>
          <w:sz w:val="24"/>
          <w:szCs w:val="24"/>
        </w:rPr>
      </w:pPr>
      <w:r>
        <w:rPr>
          <w:rFonts w:hint="eastAsia" w:ascii="宋体" w:hAnsi="宋体" w:cs="宋体"/>
          <w:sz w:val="24"/>
          <w:szCs w:val="24"/>
        </w:rPr>
        <w:t>本文件起草单位 ：呼和浩特市气象灾害防御中心、呼和浩特市气象局。</w:t>
      </w:r>
    </w:p>
    <w:p>
      <w:pPr>
        <w:spacing w:line="500" w:lineRule="exact"/>
        <w:ind w:firstLine="480" w:firstLineChars="200"/>
        <w:rPr>
          <w:rFonts w:ascii="宋体" w:hAnsi="宋体" w:cs="宋体"/>
          <w:sz w:val="24"/>
          <w:szCs w:val="24"/>
        </w:rPr>
      </w:pPr>
      <w:r>
        <w:rPr>
          <w:rFonts w:hint="eastAsia" w:ascii="宋体" w:hAnsi="宋体" w:cs="宋体"/>
          <w:sz w:val="24"/>
          <w:szCs w:val="24"/>
        </w:rPr>
        <w:t>本文件主要起草人：金师、阿木尔萨那、李轩、王海平、王丹萍、朝鲁、孙尚瑜、耿奇峰、周茂东、张岚晶、李佳燕、张克文、贺雪峰、刘雨。</w:t>
      </w:r>
    </w:p>
    <w:p>
      <w:pPr>
        <w:spacing w:line="500" w:lineRule="exact"/>
        <w:ind w:firstLine="480" w:firstLineChars="200"/>
        <w:rPr>
          <w:rFonts w:ascii="宋体" w:hAnsi="宋体" w:cs="宋体"/>
          <w:sz w:val="24"/>
          <w:szCs w:val="24"/>
        </w:rPr>
      </w:pPr>
      <w:r>
        <w:rPr>
          <w:rFonts w:hint="eastAsia" w:ascii="宋体" w:hAnsi="宋体" w:cs="宋体"/>
          <w:sz w:val="24"/>
          <w:szCs w:val="24"/>
        </w:rPr>
        <w:t>详见表1</w:t>
      </w:r>
      <w:r>
        <w:rPr>
          <w:rFonts w:ascii="宋体" w:hAnsi="宋体" w:cs="宋体"/>
          <w:sz w:val="24"/>
          <w:szCs w:val="24"/>
        </w:rPr>
        <w:t>.</w:t>
      </w:r>
    </w:p>
    <w:p>
      <w:pPr>
        <w:spacing w:line="500" w:lineRule="exact"/>
        <w:jc w:val="center"/>
        <w:rPr>
          <w:rFonts w:ascii="宋体" w:hAnsi="宋体" w:cs="宋体"/>
          <w:b/>
          <w:sz w:val="24"/>
          <w:szCs w:val="24"/>
        </w:rPr>
      </w:pPr>
      <w:r>
        <w:rPr>
          <w:rFonts w:hint="eastAsia" w:ascii="宋体" w:hAnsi="宋体" w:cs="宋体"/>
          <w:b/>
          <w:sz w:val="24"/>
          <w:szCs w:val="24"/>
        </w:rPr>
        <w:t>表1</w:t>
      </w:r>
      <w:r>
        <w:rPr>
          <w:rFonts w:ascii="宋体" w:hAnsi="宋体" w:cs="宋体"/>
          <w:b/>
          <w:sz w:val="24"/>
          <w:szCs w:val="24"/>
        </w:rPr>
        <w:t xml:space="preserve"> </w:t>
      </w:r>
      <w:r>
        <w:rPr>
          <w:rFonts w:hint="eastAsia" w:ascii="宋体" w:hAnsi="宋体" w:cs="宋体"/>
          <w:b/>
          <w:sz w:val="24"/>
          <w:szCs w:val="24"/>
        </w:rPr>
        <w:t>起草人信息情况</w:t>
      </w:r>
    </w:p>
    <w:tbl>
      <w:tblPr>
        <w:tblStyle w:val="5"/>
        <w:tblW w:w="9640"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7"/>
        <w:gridCol w:w="1276"/>
        <w:gridCol w:w="1275"/>
        <w:gridCol w:w="1418"/>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pPr>
              <w:spacing w:line="500" w:lineRule="exact"/>
              <w:jc w:val="center"/>
              <w:rPr>
                <w:rFonts w:ascii="宋体" w:hAnsi="宋体" w:cs="宋体"/>
              </w:rPr>
            </w:pPr>
            <w:r>
              <w:rPr>
                <w:rFonts w:hint="eastAsia" w:ascii="宋体" w:hAnsi="宋体" w:cs="宋体"/>
              </w:rPr>
              <w:t>姓名</w:t>
            </w:r>
          </w:p>
        </w:tc>
        <w:tc>
          <w:tcPr>
            <w:tcW w:w="1276" w:type="dxa"/>
            <w:vAlign w:val="center"/>
          </w:tcPr>
          <w:p>
            <w:pPr>
              <w:spacing w:line="500" w:lineRule="exact"/>
              <w:jc w:val="center"/>
              <w:rPr>
                <w:rFonts w:ascii="宋体" w:hAnsi="宋体" w:cs="宋体"/>
              </w:rPr>
            </w:pPr>
            <w:r>
              <w:rPr>
                <w:rFonts w:hint="eastAsia" w:ascii="宋体" w:hAnsi="宋体" w:cs="宋体"/>
              </w:rPr>
              <w:t>职称</w:t>
            </w:r>
          </w:p>
        </w:tc>
        <w:tc>
          <w:tcPr>
            <w:tcW w:w="1275" w:type="dxa"/>
            <w:vAlign w:val="center"/>
          </w:tcPr>
          <w:p>
            <w:pPr>
              <w:spacing w:line="500" w:lineRule="exact"/>
              <w:jc w:val="center"/>
              <w:rPr>
                <w:rFonts w:ascii="宋体" w:hAnsi="宋体" w:cs="宋体"/>
              </w:rPr>
            </w:pPr>
            <w:r>
              <w:rPr>
                <w:rFonts w:hint="eastAsia" w:ascii="宋体" w:hAnsi="宋体" w:cs="宋体"/>
              </w:rPr>
              <w:t>现从事专业</w:t>
            </w:r>
          </w:p>
        </w:tc>
        <w:tc>
          <w:tcPr>
            <w:tcW w:w="1418" w:type="dxa"/>
            <w:vAlign w:val="center"/>
          </w:tcPr>
          <w:p>
            <w:pPr>
              <w:spacing w:line="500" w:lineRule="exact"/>
              <w:jc w:val="center"/>
              <w:rPr>
                <w:rFonts w:ascii="宋体" w:hAnsi="宋体" w:cs="宋体"/>
              </w:rPr>
            </w:pPr>
            <w:r>
              <w:rPr>
                <w:rFonts w:hint="eastAsia" w:ascii="宋体" w:hAnsi="宋体" w:cs="宋体"/>
              </w:rPr>
              <w:t>联系方式</w:t>
            </w:r>
          </w:p>
        </w:tc>
        <w:tc>
          <w:tcPr>
            <w:tcW w:w="4394" w:type="dxa"/>
            <w:vAlign w:val="center"/>
          </w:tcPr>
          <w:p>
            <w:pPr>
              <w:spacing w:line="500" w:lineRule="exact"/>
              <w:jc w:val="center"/>
              <w:rPr>
                <w:rFonts w:ascii="宋体" w:hAnsi="宋体" w:cs="宋体"/>
              </w:rPr>
            </w:pPr>
            <w:r>
              <w:rPr>
                <w:rFonts w:hint="eastAsia" w:ascii="宋体" w:hAnsi="宋体" w:cs="宋体"/>
              </w:rPr>
              <w:t>在本标准中起作用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pPr>
              <w:spacing w:line="240" w:lineRule="atLeast"/>
              <w:jc w:val="center"/>
              <w:rPr>
                <w:rFonts w:ascii="宋体" w:hAnsi="宋体" w:cs="宋体"/>
              </w:rPr>
            </w:pPr>
            <w:r>
              <w:rPr>
                <w:rFonts w:hint="eastAsia" w:ascii="宋体" w:hAnsi="宋体" w:cs="宋体"/>
              </w:rPr>
              <w:t>金师</w:t>
            </w:r>
          </w:p>
        </w:tc>
        <w:tc>
          <w:tcPr>
            <w:tcW w:w="1276" w:type="dxa"/>
            <w:vAlign w:val="center"/>
          </w:tcPr>
          <w:p>
            <w:pPr>
              <w:spacing w:line="240" w:lineRule="atLeast"/>
              <w:jc w:val="center"/>
              <w:rPr>
                <w:rFonts w:ascii="宋体" w:hAnsi="宋体" w:cs="宋体"/>
              </w:rPr>
            </w:pPr>
            <w:r>
              <w:rPr>
                <w:rFonts w:hint="eastAsia" w:ascii="宋体" w:hAnsi="宋体" w:cs="宋体"/>
              </w:rPr>
              <w:t>高级工程师</w:t>
            </w:r>
          </w:p>
        </w:tc>
        <w:tc>
          <w:tcPr>
            <w:tcW w:w="1275" w:type="dxa"/>
            <w:vAlign w:val="center"/>
          </w:tcPr>
          <w:p>
            <w:pPr>
              <w:spacing w:line="240" w:lineRule="atLeast"/>
              <w:jc w:val="center"/>
              <w:rPr>
                <w:rFonts w:ascii="宋体" w:hAnsi="宋体" w:cs="宋体"/>
              </w:rPr>
            </w:pPr>
            <w:r>
              <w:rPr>
                <w:rFonts w:hint="eastAsia" w:ascii="宋体" w:hAnsi="宋体" w:cs="宋体"/>
              </w:rPr>
              <w:t>雷电防御</w:t>
            </w:r>
          </w:p>
        </w:tc>
        <w:tc>
          <w:tcPr>
            <w:tcW w:w="1418" w:type="dxa"/>
            <w:vAlign w:val="center"/>
          </w:tcPr>
          <w:p>
            <w:pPr>
              <w:spacing w:line="240" w:lineRule="atLeast"/>
              <w:jc w:val="center"/>
              <w:rPr>
                <w:rFonts w:ascii="宋体" w:hAnsi="宋体" w:cs="宋体"/>
              </w:rPr>
            </w:pPr>
            <w:r>
              <w:rPr>
                <w:rFonts w:hint="eastAsia" w:ascii="宋体" w:hAnsi="宋体" w:cs="宋体"/>
              </w:rPr>
              <w:t>1</w:t>
            </w:r>
            <w:r>
              <w:rPr>
                <w:rFonts w:ascii="宋体" w:hAnsi="宋体" w:cs="宋体"/>
              </w:rPr>
              <w:t>5904889789</w:t>
            </w:r>
          </w:p>
        </w:tc>
        <w:tc>
          <w:tcPr>
            <w:tcW w:w="4394" w:type="dxa"/>
            <w:vAlign w:val="center"/>
          </w:tcPr>
          <w:p>
            <w:pPr>
              <w:spacing w:line="240" w:lineRule="atLeast"/>
              <w:jc w:val="center"/>
              <w:rPr>
                <w:rFonts w:ascii="宋体" w:hAnsi="宋体" w:cs="宋体"/>
              </w:rPr>
            </w:pPr>
            <w:r>
              <w:rPr>
                <w:rFonts w:hint="eastAsia" w:ascii="宋体" w:hAnsi="宋体" w:cs="宋体"/>
              </w:rPr>
              <w:t>负责文件框架制定，技术把关、数据模型建立、任务分配及进度安排等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pPr>
              <w:spacing w:line="240" w:lineRule="atLeast"/>
              <w:jc w:val="center"/>
              <w:rPr>
                <w:rFonts w:ascii="宋体" w:hAnsi="宋体" w:cs="宋体"/>
              </w:rPr>
            </w:pPr>
            <w:r>
              <w:rPr>
                <w:rFonts w:hint="eastAsia" w:ascii="宋体" w:hAnsi="宋体" w:cs="宋体"/>
              </w:rPr>
              <w:t>阿木尔萨那</w:t>
            </w:r>
          </w:p>
        </w:tc>
        <w:tc>
          <w:tcPr>
            <w:tcW w:w="1276" w:type="dxa"/>
            <w:vAlign w:val="center"/>
          </w:tcPr>
          <w:p>
            <w:pPr>
              <w:spacing w:line="240" w:lineRule="atLeast"/>
              <w:jc w:val="center"/>
              <w:rPr>
                <w:rFonts w:ascii="宋体" w:hAnsi="宋体" w:cs="宋体"/>
              </w:rPr>
            </w:pPr>
            <w:r>
              <w:rPr>
                <w:rFonts w:hint="eastAsia" w:ascii="宋体" w:hAnsi="宋体" w:cs="宋体"/>
              </w:rPr>
              <w:t>工程师</w:t>
            </w:r>
          </w:p>
        </w:tc>
        <w:tc>
          <w:tcPr>
            <w:tcW w:w="1275" w:type="dxa"/>
            <w:vAlign w:val="center"/>
          </w:tcPr>
          <w:p>
            <w:pPr>
              <w:spacing w:line="240" w:lineRule="atLeast"/>
              <w:jc w:val="center"/>
              <w:rPr>
                <w:rFonts w:ascii="宋体" w:hAnsi="宋体" w:cs="宋体"/>
              </w:rPr>
            </w:pPr>
            <w:r>
              <w:rPr>
                <w:rFonts w:hint="eastAsia" w:ascii="宋体" w:hAnsi="宋体" w:cs="宋体"/>
              </w:rPr>
              <w:t>雷电防御</w:t>
            </w:r>
          </w:p>
        </w:tc>
        <w:tc>
          <w:tcPr>
            <w:tcW w:w="1418" w:type="dxa"/>
            <w:vAlign w:val="center"/>
          </w:tcPr>
          <w:p>
            <w:pPr>
              <w:spacing w:line="240" w:lineRule="atLeast"/>
              <w:jc w:val="center"/>
              <w:rPr>
                <w:rFonts w:ascii="宋体" w:hAnsi="宋体" w:cs="宋体"/>
              </w:rPr>
            </w:pPr>
            <w:r>
              <w:rPr>
                <w:rFonts w:hint="eastAsia" w:ascii="宋体" w:hAnsi="宋体" w:cs="宋体"/>
              </w:rPr>
              <w:t>1</w:t>
            </w:r>
            <w:r>
              <w:rPr>
                <w:rFonts w:ascii="宋体" w:hAnsi="宋体" w:cs="宋体"/>
              </w:rPr>
              <w:t>5904891335</w:t>
            </w:r>
          </w:p>
        </w:tc>
        <w:tc>
          <w:tcPr>
            <w:tcW w:w="4394" w:type="dxa"/>
            <w:vAlign w:val="center"/>
          </w:tcPr>
          <w:p>
            <w:pPr>
              <w:spacing w:line="240" w:lineRule="atLeast"/>
              <w:jc w:val="center"/>
              <w:rPr>
                <w:rFonts w:ascii="宋体" w:hAnsi="宋体" w:cs="宋体"/>
              </w:rPr>
            </w:pPr>
            <w:r>
              <w:rPr>
                <w:rFonts w:hint="eastAsia" w:ascii="宋体" w:hAnsi="宋体" w:cs="宋体"/>
              </w:rPr>
              <w:t>负责地闪密度计算及数据拟合工作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pPr>
              <w:spacing w:line="240" w:lineRule="atLeast"/>
              <w:jc w:val="center"/>
              <w:rPr>
                <w:rFonts w:ascii="宋体" w:hAnsi="宋体" w:cs="宋体"/>
              </w:rPr>
            </w:pPr>
            <w:r>
              <w:rPr>
                <w:rFonts w:hint="eastAsia" w:ascii="宋体" w:hAnsi="宋体" w:cs="宋体"/>
              </w:rPr>
              <w:t>王海平</w:t>
            </w:r>
          </w:p>
        </w:tc>
        <w:tc>
          <w:tcPr>
            <w:tcW w:w="1276" w:type="dxa"/>
            <w:vAlign w:val="center"/>
          </w:tcPr>
          <w:p>
            <w:pPr>
              <w:spacing w:line="240" w:lineRule="atLeast"/>
              <w:jc w:val="center"/>
              <w:rPr>
                <w:rFonts w:ascii="宋体" w:hAnsi="宋体" w:cs="宋体"/>
              </w:rPr>
            </w:pPr>
            <w:r>
              <w:rPr>
                <w:rFonts w:hint="eastAsia" w:ascii="宋体" w:hAnsi="宋体" w:cs="宋体"/>
              </w:rPr>
              <w:t>工程师</w:t>
            </w:r>
          </w:p>
        </w:tc>
        <w:tc>
          <w:tcPr>
            <w:tcW w:w="1275" w:type="dxa"/>
            <w:vAlign w:val="center"/>
          </w:tcPr>
          <w:p>
            <w:pPr>
              <w:spacing w:line="240" w:lineRule="atLeast"/>
              <w:jc w:val="center"/>
              <w:rPr>
                <w:rFonts w:ascii="宋体" w:hAnsi="宋体" w:cs="宋体"/>
              </w:rPr>
            </w:pPr>
            <w:r>
              <w:rPr>
                <w:rFonts w:hint="eastAsia" w:ascii="宋体" w:hAnsi="宋体" w:cs="宋体"/>
              </w:rPr>
              <w:t>雷电防御</w:t>
            </w:r>
          </w:p>
        </w:tc>
        <w:tc>
          <w:tcPr>
            <w:tcW w:w="1418" w:type="dxa"/>
            <w:vAlign w:val="center"/>
          </w:tcPr>
          <w:p>
            <w:pPr>
              <w:spacing w:line="240" w:lineRule="atLeast"/>
              <w:jc w:val="center"/>
              <w:rPr>
                <w:rFonts w:ascii="宋体" w:hAnsi="宋体" w:cs="宋体"/>
              </w:rPr>
            </w:pPr>
            <w:r>
              <w:rPr>
                <w:rFonts w:hint="eastAsia" w:ascii="宋体" w:hAnsi="宋体" w:cs="宋体"/>
              </w:rPr>
              <w:t>1</w:t>
            </w:r>
            <w:r>
              <w:rPr>
                <w:rFonts w:ascii="宋体" w:hAnsi="宋体" w:cs="宋体"/>
              </w:rPr>
              <w:t>3947179335</w:t>
            </w:r>
          </w:p>
        </w:tc>
        <w:tc>
          <w:tcPr>
            <w:tcW w:w="4394" w:type="dxa"/>
            <w:vAlign w:val="center"/>
          </w:tcPr>
          <w:p>
            <w:pPr>
              <w:spacing w:line="240" w:lineRule="atLeast"/>
              <w:jc w:val="center"/>
              <w:rPr>
                <w:rFonts w:ascii="宋体" w:hAnsi="宋体" w:cs="宋体"/>
              </w:rPr>
            </w:pPr>
            <w:r>
              <w:rPr>
                <w:rFonts w:hint="eastAsia" w:ascii="宋体" w:hAnsi="宋体" w:cs="宋体"/>
              </w:rPr>
              <w:t>负责清水河县人工观测数据及地闪数据的整理、订正工作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77" w:type="dxa"/>
            <w:vAlign w:val="center"/>
          </w:tcPr>
          <w:p>
            <w:pPr>
              <w:spacing w:line="240" w:lineRule="atLeast"/>
              <w:jc w:val="center"/>
              <w:rPr>
                <w:rFonts w:ascii="宋体" w:hAnsi="宋体" w:cs="宋体"/>
              </w:rPr>
            </w:pPr>
            <w:r>
              <w:rPr>
                <w:rFonts w:hint="eastAsia" w:ascii="宋体" w:hAnsi="宋体" w:cs="宋体"/>
              </w:rPr>
              <w:t>王丹萍</w:t>
            </w:r>
          </w:p>
        </w:tc>
        <w:tc>
          <w:tcPr>
            <w:tcW w:w="1276" w:type="dxa"/>
            <w:vAlign w:val="center"/>
          </w:tcPr>
          <w:p>
            <w:pPr>
              <w:spacing w:line="240" w:lineRule="atLeast"/>
              <w:jc w:val="center"/>
              <w:rPr>
                <w:rFonts w:ascii="宋体" w:hAnsi="宋体" w:cs="宋体"/>
              </w:rPr>
            </w:pPr>
            <w:r>
              <w:rPr>
                <w:rFonts w:hint="eastAsia" w:ascii="宋体" w:hAnsi="宋体" w:cs="宋体"/>
              </w:rPr>
              <w:t>工程师</w:t>
            </w:r>
          </w:p>
        </w:tc>
        <w:tc>
          <w:tcPr>
            <w:tcW w:w="1275" w:type="dxa"/>
            <w:vAlign w:val="center"/>
          </w:tcPr>
          <w:p>
            <w:pPr>
              <w:spacing w:line="240" w:lineRule="atLeast"/>
              <w:jc w:val="center"/>
              <w:rPr>
                <w:rFonts w:ascii="宋体" w:hAnsi="宋体" w:cs="宋体"/>
              </w:rPr>
            </w:pPr>
            <w:r>
              <w:rPr>
                <w:rFonts w:hint="eastAsia" w:ascii="宋体" w:hAnsi="宋体" w:cs="宋体"/>
              </w:rPr>
              <w:t>雷电防御</w:t>
            </w:r>
          </w:p>
        </w:tc>
        <w:tc>
          <w:tcPr>
            <w:tcW w:w="1418" w:type="dxa"/>
            <w:vAlign w:val="center"/>
          </w:tcPr>
          <w:p>
            <w:pPr>
              <w:spacing w:line="240" w:lineRule="atLeast"/>
              <w:jc w:val="center"/>
              <w:rPr>
                <w:rFonts w:ascii="宋体" w:hAnsi="宋体" w:cs="宋体"/>
              </w:rPr>
            </w:pPr>
            <w:r>
              <w:rPr>
                <w:rFonts w:hint="eastAsia" w:ascii="宋体" w:hAnsi="宋体" w:cs="宋体"/>
              </w:rPr>
              <w:t>1</w:t>
            </w:r>
            <w:r>
              <w:rPr>
                <w:rFonts w:ascii="宋体" w:hAnsi="宋体" w:cs="宋体"/>
              </w:rPr>
              <w:t>5248180667</w:t>
            </w:r>
          </w:p>
        </w:tc>
        <w:tc>
          <w:tcPr>
            <w:tcW w:w="4394" w:type="dxa"/>
            <w:vAlign w:val="center"/>
          </w:tcPr>
          <w:p>
            <w:pPr>
              <w:spacing w:line="240" w:lineRule="atLeast"/>
              <w:jc w:val="center"/>
              <w:rPr>
                <w:rFonts w:ascii="宋体" w:hAnsi="宋体" w:cs="宋体"/>
              </w:rPr>
            </w:pPr>
            <w:r>
              <w:rPr>
                <w:rFonts w:hint="eastAsia" w:ascii="宋体" w:hAnsi="宋体" w:cs="宋体"/>
              </w:rPr>
              <w:t>负责武川县人工观测数据及地闪数据的整理、订正工作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pPr>
              <w:spacing w:line="240" w:lineRule="atLeast"/>
              <w:jc w:val="center"/>
              <w:rPr>
                <w:rFonts w:ascii="宋体" w:hAnsi="宋体" w:cs="宋体"/>
              </w:rPr>
            </w:pPr>
            <w:r>
              <w:rPr>
                <w:rFonts w:hint="eastAsia" w:ascii="宋体" w:hAnsi="宋体" w:cs="宋体"/>
              </w:rPr>
              <w:t>李轩</w:t>
            </w:r>
          </w:p>
        </w:tc>
        <w:tc>
          <w:tcPr>
            <w:tcW w:w="1276" w:type="dxa"/>
            <w:vAlign w:val="center"/>
          </w:tcPr>
          <w:p>
            <w:pPr>
              <w:spacing w:line="240" w:lineRule="atLeast"/>
              <w:jc w:val="center"/>
              <w:rPr>
                <w:rFonts w:ascii="宋体" w:hAnsi="宋体" w:cs="宋体"/>
              </w:rPr>
            </w:pPr>
            <w:r>
              <w:rPr>
                <w:rFonts w:hint="eastAsia" w:ascii="宋体" w:hAnsi="宋体" w:cs="宋体"/>
              </w:rPr>
              <w:t>助理工程师</w:t>
            </w:r>
          </w:p>
        </w:tc>
        <w:tc>
          <w:tcPr>
            <w:tcW w:w="1275" w:type="dxa"/>
            <w:vAlign w:val="center"/>
          </w:tcPr>
          <w:p>
            <w:pPr>
              <w:spacing w:line="240" w:lineRule="atLeast"/>
              <w:jc w:val="center"/>
              <w:rPr>
                <w:rFonts w:ascii="宋体" w:hAnsi="宋体" w:cs="宋体"/>
              </w:rPr>
            </w:pPr>
            <w:r>
              <w:rPr>
                <w:rFonts w:hint="eastAsia" w:ascii="宋体" w:hAnsi="宋体" w:cs="宋体"/>
              </w:rPr>
              <w:t>雷电防御</w:t>
            </w:r>
          </w:p>
        </w:tc>
        <w:tc>
          <w:tcPr>
            <w:tcW w:w="1418" w:type="dxa"/>
            <w:vAlign w:val="center"/>
          </w:tcPr>
          <w:p>
            <w:pPr>
              <w:spacing w:line="240" w:lineRule="atLeast"/>
              <w:jc w:val="center"/>
              <w:rPr>
                <w:rFonts w:ascii="宋体" w:hAnsi="宋体" w:cs="宋体"/>
              </w:rPr>
            </w:pPr>
            <w:r>
              <w:rPr>
                <w:rFonts w:hint="eastAsia" w:ascii="宋体" w:hAnsi="宋体" w:cs="宋体"/>
              </w:rPr>
              <w:t>1</w:t>
            </w:r>
            <w:r>
              <w:rPr>
                <w:rFonts w:ascii="宋体" w:hAnsi="宋体" w:cs="宋体"/>
              </w:rPr>
              <w:t>5248139955</w:t>
            </w:r>
          </w:p>
        </w:tc>
        <w:tc>
          <w:tcPr>
            <w:tcW w:w="4394" w:type="dxa"/>
            <w:vAlign w:val="center"/>
          </w:tcPr>
          <w:p>
            <w:pPr>
              <w:spacing w:line="240" w:lineRule="atLeast"/>
              <w:jc w:val="center"/>
              <w:rPr>
                <w:rFonts w:ascii="宋体" w:hAnsi="宋体" w:cs="宋体"/>
              </w:rPr>
            </w:pPr>
            <w:r>
              <w:rPr>
                <w:rFonts w:hint="eastAsia" w:ascii="宋体" w:hAnsi="宋体" w:cs="宋体"/>
              </w:rPr>
              <w:t>负责托克托县人工观测数据及地闪数据的整理、订正工作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pPr>
              <w:spacing w:line="240" w:lineRule="atLeast"/>
              <w:jc w:val="center"/>
              <w:rPr>
                <w:rFonts w:ascii="宋体" w:hAnsi="宋体" w:cs="宋体"/>
              </w:rPr>
            </w:pPr>
            <w:r>
              <w:rPr>
                <w:rFonts w:hint="eastAsia" w:ascii="宋体" w:hAnsi="宋体" w:cs="宋体"/>
              </w:rPr>
              <w:t>朝鲁</w:t>
            </w:r>
          </w:p>
        </w:tc>
        <w:tc>
          <w:tcPr>
            <w:tcW w:w="1276" w:type="dxa"/>
            <w:vAlign w:val="center"/>
          </w:tcPr>
          <w:p>
            <w:pPr>
              <w:spacing w:line="240" w:lineRule="atLeast"/>
              <w:jc w:val="center"/>
              <w:rPr>
                <w:rFonts w:ascii="宋体" w:hAnsi="宋体" w:cs="宋体"/>
              </w:rPr>
            </w:pPr>
            <w:r>
              <w:rPr>
                <w:rFonts w:hint="eastAsia" w:ascii="宋体" w:hAnsi="宋体" w:cs="宋体"/>
              </w:rPr>
              <w:t>工程师</w:t>
            </w:r>
          </w:p>
        </w:tc>
        <w:tc>
          <w:tcPr>
            <w:tcW w:w="1275" w:type="dxa"/>
            <w:vAlign w:val="center"/>
          </w:tcPr>
          <w:p>
            <w:pPr>
              <w:spacing w:line="240" w:lineRule="atLeast"/>
              <w:jc w:val="center"/>
              <w:rPr>
                <w:rFonts w:ascii="宋体" w:hAnsi="宋体" w:cs="宋体"/>
              </w:rPr>
            </w:pPr>
            <w:r>
              <w:rPr>
                <w:rFonts w:hint="eastAsia" w:ascii="宋体" w:hAnsi="宋体" w:cs="宋体"/>
              </w:rPr>
              <w:t>雷电防御</w:t>
            </w:r>
          </w:p>
        </w:tc>
        <w:tc>
          <w:tcPr>
            <w:tcW w:w="1418" w:type="dxa"/>
            <w:vAlign w:val="center"/>
          </w:tcPr>
          <w:p>
            <w:pPr>
              <w:spacing w:line="240" w:lineRule="atLeast"/>
              <w:jc w:val="center"/>
              <w:rPr>
                <w:rFonts w:ascii="宋体" w:hAnsi="宋体" w:cs="宋体"/>
              </w:rPr>
            </w:pPr>
            <w:r>
              <w:rPr>
                <w:rFonts w:hint="eastAsia" w:ascii="宋体" w:hAnsi="宋体" w:cs="宋体"/>
              </w:rPr>
              <w:t>1</w:t>
            </w:r>
            <w:r>
              <w:rPr>
                <w:rFonts w:ascii="宋体" w:hAnsi="宋体" w:cs="宋体"/>
              </w:rPr>
              <w:t>8686001028</w:t>
            </w:r>
          </w:p>
        </w:tc>
        <w:tc>
          <w:tcPr>
            <w:tcW w:w="4394" w:type="dxa"/>
            <w:vAlign w:val="center"/>
          </w:tcPr>
          <w:p>
            <w:pPr>
              <w:spacing w:line="240" w:lineRule="atLeast"/>
              <w:jc w:val="center"/>
              <w:rPr>
                <w:rFonts w:ascii="宋体" w:hAnsi="宋体" w:cs="宋体"/>
              </w:rPr>
            </w:pPr>
            <w:r>
              <w:rPr>
                <w:rFonts w:hint="eastAsia" w:ascii="宋体" w:hAnsi="宋体" w:cs="宋体"/>
              </w:rPr>
              <w:t>负责土默特左旗人工观测数据及地闪数据的整理、订正工作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pPr>
              <w:spacing w:line="240" w:lineRule="atLeast"/>
              <w:jc w:val="center"/>
              <w:rPr>
                <w:rFonts w:ascii="宋体" w:hAnsi="宋体" w:cs="宋体"/>
              </w:rPr>
            </w:pPr>
            <w:r>
              <w:rPr>
                <w:rFonts w:hint="eastAsia" w:ascii="宋体" w:hAnsi="宋体" w:cs="宋体"/>
              </w:rPr>
              <w:t>孙尚瑜</w:t>
            </w:r>
          </w:p>
        </w:tc>
        <w:tc>
          <w:tcPr>
            <w:tcW w:w="1276" w:type="dxa"/>
            <w:vAlign w:val="center"/>
          </w:tcPr>
          <w:p>
            <w:pPr>
              <w:spacing w:line="240" w:lineRule="atLeast"/>
              <w:jc w:val="center"/>
              <w:rPr>
                <w:rFonts w:ascii="宋体" w:hAnsi="宋体" w:cs="宋体"/>
              </w:rPr>
            </w:pPr>
            <w:r>
              <w:rPr>
                <w:rFonts w:hint="eastAsia" w:ascii="宋体" w:hAnsi="宋体" w:cs="宋体"/>
              </w:rPr>
              <w:t>工程师</w:t>
            </w:r>
          </w:p>
        </w:tc>
        <w:tc>
          <w:tcPr>
            <w:tcW w:w="1275" w:type="dxa"/>
            <w:vAlign w:val="center"/>
          </w:tcPr>
          <w:p>
            <w:pPr>
              <w:spacing w:line="240" w:lineRule="atLeast"/>
              <w:jc w:val="center"/>
              <w:rPr>
                <w:rFonts w:ascii="宋体" w:hAnsi="宋体" w:cs="宋体"/>
              </w:rPr>
            </w:pPr>
            <w:r>
              <w:rPr>
                <w:rFonts w:hint="eastAsia" w:ascii="宋体" w:hAnsi="宋体" w:cs="宋体"/>
              </w:rPr>
              <w:t>气象服务</w:t>
            </w:r>
          </w:p>
        </w:tc>
        <w:tc>
          <w:tcPr>
            <w:tcW w:w="1418" w:type="dxa"/>
            <w:vAlign w:val="center"/>
          </w:tcPr>
          <w:p>
            <w:pPr>
              <w:spacing w:line="240" w:lineRule="atLeast"/>
              <w:jc w:val="center"/>
              <w:rPr>
                <w:rFonts w:ascii="宋体" w:hAnsi="宋体" w:cs="宋体"/>
              </w:rPr>
            </w:pPr>
            <w:r>
              <w:rPr>
                <w:rFonts w:hint="eastAsia" w:ascii="宋体" w:hAnsi="宋体" w:cs="宋体"/>
              </w:rPr>
              <w:t>1</w:t>
            </w:r>
            <w:r>
              <w:rPr>
                <w:rFonts w:ascii="宋体" w:hAnsi="宋体" w:cs="宋体"/>
              </w:rPr>
              <w:t>8647888790</w:t>
            </w:r>
          </w:p>
        </w:tc>
        <w:tc>
          <w:tcPr>
            <w:tcW w:w="4394" w:type="dxa"/>
            <w:vAlign w:val="center"/>
          </w:tcPr>
          <w:p>
            <w:pPr>
              <w:spacing w:line="240" w:lineRule="atLeast"/>
              <w:jc w:val="center"/>
              <w:rPr>
                <w:rFonts w:ascii="宋体" w:hAnsi="宋体" w:cs="宋体"/>
              </w:rPr>
            </w:pPr>
            <w:r>
              <w:rPr>
                <w:rFonts w:hint="eastAsia" w:ascii="宋体" w:hAnsi="宋体" w:cs="宋体"/>
              </w:rPr>
              <w:t>负责数据验证、资料收集等工作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pPr>
              <w:spacing w:line="240" w:lineRule="atLeast"/>
              <w:jc w:val="center"/>
              <w:rPr>
                <w:rFonts w:ascii="宋体" w:hAnsi="宋体" w:cs="宋体"/>
              </w:rPr>
            </w:pPr>
            <w:r>
              <w:rPr>
                <w:rFonts w:hint="eastAsia" w:ascii="宋体" w:hAnsi="宋体" w:cs="宋体"/>
              </w:rPr>
              <w:t>周茂东</w:t>
            </w:r>
          </w:p>
        </w:tc>
        <w:tc>
          <w:tcPr>
            <w:tcW w:w="1276" w:type="dxa"/>
            <w:vAlign w:val="center"/>
          </w:tcPr>
          <w:p>
            <w:pPr>
              <w:spacing w:line="240" w:lineRule="atLeast"/>
              <w:jc w:val="center"/>
              <w:rPr>
                <w:rFonts w:ascii="宋体" w:hAnsi="宋体" w:cs="宋体"/>
              </w:rPr>
            </w:pPr>
            <w:r>
              <w:rPr>
                <w:rFonts w:hint="eastAsia" w:ascii="宋体" w:hAnsi="宋体" w:cs="宋体"/>
              </w:rPr>
              <w:t>工程师</w:t>
            </w:r>
          </w:p>
        </w:tc>
        <w:tc>
          <w:tcPr>
            <w:tcW w:w="1275" w:type="dxa"/>
            <w:vAlign w:val="center"/>
          </w:tcPr>
          <w:p>
            <w:pPr>
              <w:spacing w:line="240" w:lineRule="atLeast"/>
              <w:jc w:val="center"/>
              <w:rPr>
                <w:rFonts w:ascii="宋体" w:hAnsi="宋体" w:cs="宋体"/>
              </w:rPr>
            </w:pPr>
            <w:r>
              <w:rPr>
                <w:rFonts w:hint="eastAsia" w:ascii="宋体" w:hAnsi="宋体" w:cs="宋体"/>
              </w:rPr>
              <w:t>雷电防御</w:t>
            </w:r>
          </w:p>
        </w:tc>
        <w:tc>
          <w:tcPr>
            <w:tcW w:w="1418" w:type="dxa"/>
            <w:vAlign w:val="center"/>
          </w:tcPr>
          <w:p>
            <w:pPr>
              <w:spacing w:line="240" w:lineRule="atLeast"/>
              <w:jc w:val="center"/>
              <w:rPr>
                <w:rFonts w:ascii="宋体" w:hAnsi="宋体" w:cs="宋体"/>
              </w:rPr>
            </w:pPr>
            <w:r>
              <w:rPr>
                <w:rFonts w:hint="eastAsia" w:ascii="宋体" w:hAnsi="宋体" w:cs="宋体"/>
              </w:rPr>
              <w:t>1</w:t>
            </w:r>
            <w:r>
              <w:rPr>
                <w:rFonts w:ascii="宋体" w:hAnsi="宋体" w:cs="宋体"/>
              </w:rPr>
              <w:t>3948108581</w:t>
            </w:r>
          </w:p>
        </w:tc>
        <w:tc>
          <w:tcPr>
            <w:tcW w:w="4394" w:type="dxa"/>
            <w:vAlign w:val="center"/>
          </w:tcPr>
          <w:p>
            <w:pPr>
              <w:spacing w:line="240" w:lineRule="atLeast"/>
              <w:jc w:val="center"/>
              <w:rPr>
                <w:rFonts w:ascii="宋体" w:hAnsi="宋体" w:cs="宋体"/>
              </w:rPr>
            </w:pPr>
            <w:r>
              <w:rPr>
                <w:rFonts w:hint="eastAsia" w:ascii="宋体" w:hAnsi="宋体" w:cs="宋体"/>
              </w:rPr>
              <w:t>负责和林格尔县人工观测数据及地闪数据的整理、订正工作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pPr>
              <w:spacing w:line="240" w:lineRule="atLeast"/>
              <w:jc w:val="center"/>
              <w:rPr>
                <w:rFonts w:ascii="宋体" w:hAnsi="宋体" w:cs="宋体"/>
              </w:rPr>
            </w:pPr>
            <w:r>
              <w:rPr>
                <w:rFonts w:hint="eastAsia" w:ascii="宋体" w:hAnsi="宋体" w:cs="宋体"/>
              </w:rPr>
              <w:t>耿奇峰</w:t>
            </w:r>
          </w:p>
        </w:tc>
        <w:tc>
          <w:tcPr>
            <w:tcW w:w="1276" w:type="dxa"/>
            <w:vAlign w:val="center"/>
          </w:tcPr>
          <w:p>
            <w:pPr>
              <w:spacing w:line="240" w:lineRule="atLeast"/>
              <w:jc w:val="center"/>
              <w:rPr>
                <w:rFonts w:ascii="宋体" w:hAnsi="宋体" w:cs="宋体"/>
              </w:rPr>
            </w:pPr>
            <w:r>
              <w:rPr>
                <w:rFonts w:hint="eastAsia" w:ascii="宋体" w:hAnsi="宋体" w:cs="宋体"/>
              </w:rPr>
              <w:t>助理工程师</w:t>
            </w:r>
          </w:p>
        </w:tc>
        <w:tc>
          <w:tcPr>
            <w:tcW w:w="1275" w:type="dxa"/>
            <w:vAlign w:val="center"/>
          </w:tcPr>
          <w:p>
            <w:pPr>
              <w:spacing w:line="240" w:lineRule="atLeast"/>
              <w:jc w:val="center"/>
              <w:rPr>
                <w:rFonts w:ascii="宋体" w:hAnsi="宋体" w:cs="宋体"/>
              </w:rPr>
            </w:pPr>
            <w:r>
              <w:rPr>
                <w:rFonts w:hint="eastAsia" w:ascii="宋体" w:hAnsi="宋体" w:cs="宋体"/>
              </w:rPr>
              <w:t>雷电防御</w:t>
            </w:r>
          </w:p>
        </w:tc>
        <w:tc>
          <w:tcPr>
            <w:tcW w:w="1418" w:type="dxa"/>
            <w:vAlign w:val="center"/>
          </w:tcPr>
          <w:p>
            <w:pPr>
              <w:spacing w:line="240" w:lineRule="atLeast"/>
              <w:jc w:val="center"/>
              <w:rPr>
                <w:rFonts w:ascii="宋体" w:hAnsi="宋体" w:cs="宋体"/>
              </w:rPr>
            </w:pPr>
            <w:r>
              <w:rPr>
                <w:rFonts w:hint="eastAsia" w:ascii="宋体" w:hAnsi="宋体" w:cs="宋体"/>
              </w:rPr>
              <w:t>1</w:t>
            </w:r>
            <w:r>
              <w:rPr>
                <w:rFonts w:ascii="宋体" w:hAnsi="宋体" w:cs="宋体"/>
              </w:rPr>
              <w:t>8804719557</w:t>
            </w:r>
          </w:p>
        </w:tc>
        <w:tc>
          <w:tcPr>
            <w:tcW w:w="4394" w:type="dxa"/>
            <w:vAlign w:val="center"/>
          </w:tcPr>
          <w:p>
            <w:pPr>
              <w:spacing w:line="240" w:lineRule="atLeast"/>
              <w:jc w:val="center"/>
              <w:rPr>
                <w:rFonts w:ascii="宋体" w:hAnsi="宋体" w:cs="宋体"/>
              </w:rPr>
            </w:pPr>
            <w:r>
              <w:rPr>
                <w:rFonts w:hint="eastAsia" w:ascii="宋体" w:hAnsi="宋体" w:cs="宋体"/>
              </w:rPr>
              <w:t>负责新城区人工观测数据及地闪数据的整理、订正工作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77" w:type="dxa"/>
            <w:vAlign w:val="center"/>
          </w:tcPr>
          <w:p>
            <w:pPr>
              <w:spacing w:line="240" w:lineRule="atLeast"/>
              <w:jc w:val="center"/>
              <w:rPr>
                <w:rFonts w:ascii="宋体" w:hAnsi="宋体" w:cs="宋体"/>
              </w:rPr>
            </w:pPr>
            <w:r>
              <w:rPr>
                <w:rFonts w:hint="eastAsia" w:ascii="宋体" w:hAnsi="宋体" w:cs="宋体"/>
              </w:rPr>
              <w:t>张岚晶</w:t>
            </w:r>
          </w:p>
        </w:tc>
        <w:tc>
          <w:tcPr>
            <w:tcW w:w="1276" w:type="dxa"/>
            <w:vAlign w:val="center"/>
          </w:tcPr>
          <w:p>
            <w:pPr>
              <w:spacing w:line="240" w:lineRule="atLeast"/>
              <w:jc w:val="center"/>
              <w:rPr>
                <w:rFonts w:ascii="宋体" w:hAnsi="宋体" w:cs="宋体"/>
              </w:rPr>
            </w:pPr>
            <w:r>
              <w:rPr>
                <w:rFonts w:hint="eastAsia" w:ascii="宋体" w:hAnsi="宋体" w:cs="宋体"/>
              </w:rPr>
              <w:t>工程师</w:t>
            </w:r>
          </w:p>
        </w:tc>
        <w:tc>
          <w:tcPr>
            <w:tcW w:w="1275" w:type="dxa"/>
            <w:vAlign w:val="center"/>
          </w:tcPr>
          <w:p>
            <w:pPr>
              <w:spacing w:line="240" w:lineRule="atLeast"/>
              <w:jc w:val="center"/>
              <w:rPr>
                <w:rFonts w:ascii="宋体" w:hAnsi="宋体" w:cs="宋体"/>
              </w:rPr>
            </w:pPr>
            <w:r>
              <w:rPr>
                <w:rFonts w:hint="eastAsia" w:ascii="宋体" w:hAnsi="宋体" w:cs="宋体"/>
              </w:rPr>
              <w:t>雷电防御</w:t>
            </w:r>
          </w:p>
        </w:tc>
        <w:tc>
          <w:tcPr>
            <w:tcW w:w="1418" w:type="dxa"/>
            <w:vAlign w:val="center"/>
          </w:tcPr>
          <w:p>
            <w:pPr>
              <w:spacing w:line="240" w:lineRule="atLeast"/>
              <w:jc w:val="center"/>
              <w:rPr>
                <w:rFonts w:ascii="宋体" w:hAnsi="宋体" w:cs="宋体"/>
              </w:rPr>
            </w:pPr>
            <w:r>
              <w:rPr>
                <w:rFonts w:hint="eastAsia" w:ascii="宋体" w:hAnsi="宋体" w:cs="宋体"/>
              </w:rPr>
              <w:t>1</w:t>
            </w:r>
            <w:r>
              <w:rPr>
                <w:rFonts w:ascii="宋体" w:hAnsi="宋体" w:cs="宋体"/>
              </w:rPr>
              <w:t>5124792965</w:t>
            </w:r>
          </w:p>
        </w:tc>
        <w:tc>
          <w:tcPr>
            <w:tcW w:w="4394" w:type="dxa"/>
            <w:vAlign w:val="center"/>
          </w:tcPr>
          <w:p>
            <w:pPr>
              <w:spacing w:line="240" w:lineRule="atLeast"/>
              <w:jc w:val="center"/>
              <w:rPr>
                <w:rFonts w:ascii="宋体" w:hAnsi="宋体" w:cs="宋体"/>
              </w:rPr>
            </w:pPr>
            <w:r>
              <w:rPr>
                <w:rFonts w:hint="eastAsia" w:ascii="宋体" w:hAnsi="宋体" w:cs="宋体"/>
              </w:rPr>
              <w:t>负责回民区人工观测数据及地闪数据的整理、订正工作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pPr>
              <w:spacing w:line="240" w:lineRule="atLeast"/>
              <w:jc w:val="center"/>
              <w:rPr>
                <w:rFonts w:ascii="宋体" w:hAnsi="宋体" w:cs="宋体"/>
              </w:rPr>
            </w:pPr>
            <w:r>
              <w:rPr>
                <w:rFonts w:hint="eastAsia" w:ascii="宋体" w:hAnsi="宋体" w:cs="宋体"/>
              </w:rPr>
              <w:t>李佳燕</w:t>
            </w:r>
          </w:p>
        </w:tc>
        <w:tc>
          <w:tcPr>
            <w:tcW w:w="1276" w:type="dxa"/>
            <w:vAlign w:val="center"/>
          </w:tcPr>
          <w:p>
            <w:pPr>
              <w:spacing w:line="240" w:lineRule="atLeast"/>
              <w:jc w:val="center"/>
              <w:rPr>
                <w:rFonts w:ascii="宋体" w:hAnsi="宋体" w:cs="宋体"/>
              </w:rPr>
            </w:pPr>
            <w:r>
              <w:rPr>
                <w:rFonts w:hint="eastAsia" w:ascii="宋体" w:hAnsi="宋体" w:cs="宋体"/>
              </w:rPr>
              <w:t>助理工程师</w:t>
            </w:r>
          </w:p>
        </w:tc>
        <w:tc>
          <w:tcPr>
            <w:tcW w:w="1275" w:type="dxa"/>
            <w:vAlign w:val="center"/>
          </w:tcPr>
          <w:p>
            <w:pPr>
              <w:spacing w:line="240" w:lineRule="atLeast"/>
              <w:jc w:val="center"/>
              <w:rPr>
                <w:rFonts w:ascii="宋体" w:hAnsi="宋体" w:cs="宋体"/>
              </w:rPr>
            </w:pPr>
            <w:r>
              <w:rPr>
                <w:rFonts w:hint="eastAsia" w:ascii="宋体" w:hAnsi="宋体" w:cs="宋体"/>
              </w:rPr>
              <w:t>雷电防御</w:t>
            </w:r>
          </w:p>
        </w:tc>
        <w:tc>
          <w:tcPr>
            <w:tcW w:w="1418" w:type="dxa"/>
            <w:vAlign w:val="center"/>
          </w:tcPr>
          <w:p>
            <w:pPr>
              <w:spacing w:line="240" w:lineRule="atLeast"/>
              <w:jc w:val="center"/>
              <w:rPr>
                <w:rFonts w:ascii="宋体" w:hAnsi="宋体" w:cs="宋体"/>
              </w:rPr>
            </w:pPr>
            <w:r>
              <w:rPr>
                <w:rFonts w:hint="eastAsia" w:ascii="宋体" w:hAnsi="宋体" w:cs="宋体"/>
              </w:rPr>
              <w:t>1</w:t>
            </w:r>
            <w:r>
              <w:rPr>
                <w:rFonts w:ascii="宋体" w:hAnsi="宋体" w:cs="宋体"/>
              </w:rPr>
              <w:t>8647502559</w:t>
            </w:r>
          </w:p>
        </w:tc>
        <w:tc>
          <w:tcPr>
            <w:tcW w:w="4394" w:type="dxa"/>
            <w:vAlign w:val="center"/>
          </w:tcPr>
          <w:p>
            <w:pPr>
              <w:spacing w:line="240" w:lineRule="atLeast"/>
              <w:jc w:val="center"/>
              <w:rPr>
                <w:rFonts w:ascii="宋体" w:hAnsi="宋体" w:cs="宋体"/>
              </w:rPr>
            </w:pPr>
            <w:r>
              <w:rPr>
                <w:rFonts w:hint="eastAsia" w:ascii="宋体" w:hAnsi="宋体" w:cs="宋体"/>
              </w:rPr>
              <w:t>负责玉泉区人工观测数据及地闪数据的整理、订正工作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pPr>
              <w:spacing w:line="240" w:lineRule="atLeast"/>
              <w:jc w:val="center"/>
              <w:rPr>
                <w:rFonts w:ascii="宋体" w:hAnsi="宋体" w:cs="宋体"/>
              </w:rPr>
            </w:pPr>
            <w:r>
              <w:rPr>
                <w:rFonts w:hint="eastAsia" w:ascii="宋体" w:hAnsi="宋体" w:cs="宋体"/>
              </w:rPr>
              <w:t>张克文</w:t>
            </w:r>
          </w:p>
        </w:tc>
        <w:tc>
          <w:tcPr>
            <w:tcW w:w="1276" w:type="dxa"/>
            <w:vAlign w:val="center"/>
          </w:tcPr>
          <w:p>
            <w:pPr>
              <w:spacing w:line="240" w:lineRule="atLeast"/>
              <w:jc w:val="center"/>
              <w:rPr>
                <w:rFonts w:ascii="宋体" w:hAnsi="宋体" w:cs="宋体"/>
              </w:rPr>
            </w:pPr>
            <w:r>
              <w:rPr>
                <w:rFonts w:hint="eastAsia" w:ascii="宋体" w:hAnsi="宋体" w:cs="宋体"/>
              </w:rPr>
              <w:t>助理工程师</w:t>
            </w:r>
          </w:p>
        </w:tc>
        <w:tc>
          <w:tcPr>
            <w:tcW w:w="1275" w:type="dxa"/>
            <w:vAlign w:val="center"/>
          </w:tcPr>
          <w:p>
            <w:pPr>
              <w:spacing w:line="240" w:lineRule="atLeast"/>
              <w:jc w:val="center"/>
              <w:rPr>
                <w:rFonts w:ascii="宋体" w:hAnsi="宋体" w:cs="宋体"/>
              </w:rPr>
            </w:pPr>
            <w:r>
              <w:rPr>
                <w:rFonts w:hint="eastAsia" w:ascii="宋体" w:hAnsi="宋体" w:cs="宋体"/>
              </w:rPr>
              <w:t>雷电防御</w:t>
            </w:r>
          </w:p>
        </w:tc>
        <w:tc>
          <w:tcPr>
            <w:tcW w:w="1418" w:type="dxa"/>
            <w:vAlign w:val="center"/>
          </w:tcPr>
          <w:p>
            <w:pPr>
              <w:spacing w:line="240" w:lineRule="atLeast"/>
              <w:jc w:val="center"/>
              <w:rPr>
                <w:rFonts w:ascii="宋体" w:hAnsi="宋体" w:cs="宋体"/>
              </w:rPr>
            </w:pPr>
            <w:r>
              <w:rPr>
                <w:rFonts w:hint="eastAsia" w:ascii="宋体" w:hAnsi="宋体" w:cs="宋体"/>
              </w:rPr>
              <w:t>1</w:t>
            </w:r>
            <w:r>
              <w:rPr>
                <w:rFonts w:ascii="宋体" w:hAnsi="宋体" w:cs="宋体"/>
              </w:rPr>
              <w:t>5326710664</w:t>
            </w:r>
          </w:p>
        </w:tc>
        <w:tc>
          <w:tcPr>
            <w:tcW w:w="4394" w:type="dxa"/>
            <w:vAlign w:val="center"/>
          </w:tcPr>
          <w:p>
            <w:pPr>
              <w:spacing w:line="240" w:lineRule="atLeast"/>
              <w:jc w:val="center"/>
              <w:rPr>
                <w:rFonts w:ascii="宋体" w:hAnsi="宋体" w:cs="宋体"/>
              </w:rPr>
            </w:pPr>
            <w:r>
              <w:rPr>
                <w:rFonts w:hint="eastAsia" w:ascii="宋体" w:hAnsi="宋体" w:cs="宋体"/>
              </w:rPr>
              <w:t>负责赛罕区人工观测数据及地闪数据的整理、订正工作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pPr>
              <w:spacing w:line="240" w:lineRule="atLeast"/>
              <w:jc w:val="center"/>
              <w:rPr>
                <w:rFonts w:ascii="宋体" w:hAnsi="宋体" w:cs="宋体"/>
              </w:rPr>
            </w:pPr>
            <w:r>
              <w:rPr>
                <w:rFonts w:hint="eastAsia" w:ascii="宋体" w:hAnsi="宋体" w:cs="宋体"/>
              </w:rPr>
              <w:t>贺雪峰</w:t>
            </w:r>
          </w:p>
        </w:tc>
        <w:tc>
          <w:tcPr>
            <w:tcW w:w="1276" w:type="dxa"/>
            <w:vAlign w:val="center"/>
          </w:tcPr>
          <w:p>
            <w:pPr>
              <w:spacing w:line="240" w:lineRule="atLeast"/>
              <w:jc w:val="center"/>
              <w:rPr>
                <w:rFonts w:ascii="宋体" w:hAnsi="宋体" w:cs="宋体"/>
              </w:rPr>
            </w:pPr>
            <w:r>
              <w:rPr>
                <w:rFonts w:hint="eastAsia" w:ascii="宋体" w:hAnsi="宋体" w:cs="宋体"/>
              </w:rPr>
              <w:t>助理工程师</w:t>
            </w:r>
          </w:p>
        </w:tc>
        <w:tc>
          <w:tcPr>
            <w:tcW w:w="1275" w:type="dxa"/>
            <w:vAlign w:val="center"/>
          </w:tcPr>
          <w:p>
            <w:pPr>
              <w:spacing w:line="240" w:lineRule="atLeast"/>
              <w:jc w:val="center"/>
              <w:rPr>
                <w:rFonts w:ascii="宋体" w:hAnsi="宋体" w:cs="宋体"/>
              </w:rPr>
            </w:pPr>
            <w:r>
              <w:rPr>
                <w:rFonts w:hint="eastAsia" w:ascii="宋体" w:hAnsi="宋体" w:cs="宋体"/>
              </w:rPr>
              <w:t>雷电防御</w:t>
            </w:r>
          </w:p>
        </w:tc>
        <w:tc>
          <w:tcPr>
            <w:tcW w:w="1418" w:type="dxa"/>
            <w:vAlign w:val="center"/>
          </w:tcPr>
          <w:p>
            <w:pPr>
              <w:spacing w:line="240" w:lineRule="atLeast"/>
              <w:jc w:val="center"/>
              <w:rPr>
                <w:rFonts w:ascii="宋体" w:hAnsi="宋体" w:cs="宋体"/>
              </w:rPr>
            </w:pPr>
            <w:r>
              <w:rPr>
                <w:rFonts w:hint="eastAsia" w:ascii="宋体" w:hAnsi="宋体" w:cs="宋体"/>
              </w:rPr>
              <w:t>1</w:t>
            </w:r>
            <w:r>
              <w:rPr>
                <w:rFonts w:ascii="宋体" w:hAnsi="宋体" w:cs="宋体"/>
              </w:rPr>
              <w:t>8647125377</w:t>
            </w:r>
          </w:p>
        </w:tc>
        <w:tc>
          <w:tcPr>
            <w:tcW w:w="4394" w:type="dxa"/>
            <w:vAlign w:val="center"/>
          </w:tcPr>
          <w:p>
            <w:pPr>
              <w:spacing w:line="240" w:lineRule="atLeast"/>
              <w:jc w:val="center"/>
              <w:rPr>
                <w:rFonts w:ascii="宋体" w:hAnsi="宋体" w:cs="宋体"/>
              </w:rPr>
            </w:pPr>
            <w:r>
              <w:rPr>
                <w:rFonts w:hint="eastAsia" w:ascii="宋体" w:hAnsi="宋体" w:cs="宋体"/>
              </w:rPr>
              <w:t>负责数据验证、资料收集等工作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7" w:type="dxa"/>
            <w:vAlign w:val="center"/>
          </w:tcPr>
          <w:p>
            <w:pPr>
              <w:spacing w:line="240" w:lineRule="atLeast"/>
              <w:jc w:val="center"/>
              <w:rPr>
                <w:rFonts w:ascii="宋体" w:hAnsi="宋体" w:cs="宋体"/>
              </w:rPr>
            </w:pPr>
            <w:r>
              <w:rPr>
                <w:rFonts w:hint="eastAsia" w:ascii="宋体" w:hAnsi="宋体" w:cs="宋体"/>
              </w:rPr>
              <w:t>刘雨</w:t>
            </w:r>
          </w:p>
        </w:tc>
        <w:tc>
          <w:tcPr>
            <w:tcW w:w="1276" w:type="dxa"/>
            <w:vAlign w:val="center"/>
          </w:tcPr>
          <w:p>
            <w:pPr>
              <w:spacing w:line="240" w:lineRule="atLeast"/>
              <w:jc w:val="center"/>
              <w:rPr>
                <w:rFonts w:ascii="宋体" w:hAnsi="宋体" w:cs="宋体"/>
              </w:rPr>
            </w:pPr>
            <w:r>
              <w:rPr>
                <w:rFonts w:hint="eastAsia" w:ascii="宋体" w:hAnsi="宋体" w:cs="宋体"/>
              </w:rPr>
              <w:t>工程师</w:t>
            </w:r>
          </w:p>
        </w:tc>
        <w:tc>
          <w:tcPr>
            <w:tcW w:w="1275" w:type="dxa"/>
            <w:vAlign w:val="center"/>
          </w:tcPr>
          <w:p>
            <w:pPr>
              <w:spacing w:line="240" w:lineRule="atLeast"/>
              <w:jc w:val="center"/>
              <w:rPr>
                <w:rFonts w:ascii="宋体" w:hAnsi="宋体" w:cs="宋体"/>
              </w:rPr>
            </w:pPr>
            <w:r>
              <w:rPr>
                <w:rFonts w:hint="eastAsia" w:ascii="宋体" w:hAnsi="宋体" w:cs="宋体"/>
              </w:rPr>
              <w:t>雷电防御</w:t>
            </w:r>
          </w:p>
        </w:tc>
        <w:tc>
          <w:tcPr>
            <w:tcW w:w="1418" w:type="dxa"/>
            <w:vAlign w:val="center"/>
          </w:tcPr>
          <w:p>
            <w:pPr>
              <w:spacing w:line="240" w:lineRule="atLeast"/>
              <w:jc w:val="center"/>
              <w:rPr>
                <w:rFonts w:ascii="宋体" w:hAnsi="宋体" w:cs="宋体"/>
              </w:rPr>
            </w:pPr>
            <w:r>
              <w:rPr>
                <w:rFonts w:hint="eastAsia" w:ascii="宋体" w:hAnsi="宋体" w:cs="宋体"/>
              </w:rPr>
              <w:t>1</w:t>
            </w:r>
            <w:r>
              <w:rPr>
                <w:rFonts w:ascii="宋体" w:hAnsi="宋体" w:cs="宋体"/>
              </w:rPr>
              <w:t>5124796919</w:t>
            </w:r>
          </w:p>
        </w:tc>
        <w:tc>
          <w:tcPr>
            <w:tcW w:w="4394" w:type="dxa"/>
            <w:vAlign w:val="center"/>
          </w:tcPr>
          <w:p>
            <w:pPr>
              <w:spacing w:line="240" w:lineRule="atLeast"/>
              <w:jc w:val="center"/>
              <w:rPr>
                <w:rFonts w:ascii="宋体" w:hAnsi="宋体" w:cs="宋体"/>
              </w:rPr>
            </w:pPr>
            <w:r>
              <w:rPr>
                <w:rFonts w:hint="eastAsia" w:ascii="宋体" w:hAnsi="宋体" w:cs="宋体"/>
              </w:rPr>
              <w:t>负责数据验证、资料收集等工作</w:t>
            </w:r>
          </w:p>
        </w:tc>
      </w:tr>
    </w:tbl>
    <w:p>
      <w:pPr>
        <w:spacing w:line="500" w:lineRule="exact"/>
        <w:ind w:firstLine="560" w:firstLineChars="200"/>
        <w:rPr>
          <w:rFonts w:ascii="黑体" w:eastAsia="黑体"/>
          <w:sz w:val="28"/>
          <w:szCs w:val="28"/>
        </w:rPr>
      </w:pPr>
      <w:r>
        <w:rPr>
          <w:rFonts w:hint="eastAsia" w:ascii="黑体" w:eastAsia="黑体"/>
          <w:sz w:val="28"/>
          <w:szCs w:val="28"/>
        </w:rPr>
        <w:t>二、制定本文件的必要性和意义</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（一）做好高质量发展和高水平安全良性互动的重要气象技术支撑</w:t>
      </w:r>
    </w:p>
    <w:p>
      <w:pPr>
        <w:spacing w:line="5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雷暴现象是一种产生于强烈发展的积雨云中、云间或云地之间的可产生闪电及雷声的对流性天气现象，是我国主要的气象灾害之一。雷暴，尤其是云对地间的放电，对国民经济建设带来巨大危害，经常给农林、交通、通讯、航空航天以及地面建筑物等设施带来不同程度的经济损失，甚至导致人员伤亡。这一灾害不仅被联合国列为“最严重的十种自然灾害之一”，而且被国际电工委员会称为“电子时代的一大公害”。</w:t>
      </w:r>
    </w:p>
    <w:p>
      <w:pPr>
        <w:spacing w:line="5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根据国务院办公厅《国务院办公厅关于开展第一次全国自然灾害综合风险普查的通知》的要求，2021年，内蒙古自治区气象部门启动了气象灾害风险普查工作，其中雷电灾害风险普查是其中的重要组成部分。在这一普查中，雷暴日和地闪数据排名雷电风险普查数据的前两位。巧合的是，同年，内蒙古自治区政府发布了《内蒙古自治区人民政府关于推进气象事业高质量发展的意见》，大力推动了重大规划、重点工程项目等气候可行性论证工作。雷电作为气候可行性论证的关键组成部分，在高影响天气和关键气象参数分析中占据了重要地位。</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（二）为呼和浩特市气象高质量发展提供科学依据</w:t>
      </w:r>
    </w:p>
    <w:p>
      <w:pPr>
        <w:spacing w:line="5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目前，气象科普和科学研究领域依然将雷暴日作为唯一表征本地雷电活动情况的气象参数。雷暴日的定义是某个地区在本地日历天数内听见一次雷声的天数。然而，这种记录方法存在较大的局限性，其实际监测范围通常只有约25km左右。</w:t>
      </w:r>
    </w:p>
    <w:p>
      <w:pPr>
        <w:spacing w:line="5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根据国家标准《建筑物防雷设计规范》（GB 50057-2010第3章）要求，建筑物的年预计雷击次数是作为建筑物防雷分类的依据之一。建筑物年预计雷击次数以雷击大地的年平均密度作为的计算因子，并对计算地闪密度的雷暴日提出了明确要求，即“应按当地气象台、站资料确定”。然而，各类技术规范和标准对于呼和浩特市雷暴日的描述目前仅有中国气象局雷电防护管理办公室于2005年发布的资料，其中指出“呼和浩特年平均雷暴日数为34.3天”。由于这一数据的年代较为久远，且其覆盖范围过大，不能精确到县级行政区，与现行规范要求以平方公里计算雷击大地密度相差甚远，因此“34.3天”这一数据已经无法准确描述呼和浩特市雷电活动的规律。</w:t>
      </w:r>
    </w:p>
    <w:p>
      <w:pPr>
        <w:spacing w:line="5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同时，对于地闪密度的计算，仅有《建筑物防雷设计规范》（GB 50057-2010第</w:t>
      </w:r>
      <w:r>
        <w:rPr>
          <w:rFonts w:ascii="宋体" w:hAnsi="宋体" w:cs="宋体"/>
          <w:color w:val="000000" w:themeColor="text1"/>
          <w:sz w:val="24"/>
          <w:szCs w:val="24"/>
          <w14:textFill>
            <w14:solidFill>
              <w14:schemeClr w14:val="tx1"/>
            </w14:solidFill>
          </w14:textFill>
        </w:rPr>
        <w:t>A.0.2</w:t>
      </w:r>
      <w:r>
        <w:rPr>
          <w:rFonts w:hint="eastAsia" w:ascii="宋体" w:hAnsi="宋体" w:cs="宋体"/>
          <w:color w:val="000000" w:themeColor="text1"/>
          <w:sz w:val="24"/>
          <w:szCs w:val="24"/>
          <w14:textFill>
            <w14:solidFill>
              <w14:schemeClr w14:val="tx1"/>
            </w14:solidFill>
          </w14:textFill>
        </w:rPr>
        <w:t>条）提出了对地闪密度的计算公式，该公式对呼和浩特地区地闪密度的</w:t>
      </w:r>
      <w:bookmarkStart w:id="0" w:name="_GoBack"/>
      <w:bookmarkEnd w:id="0"/>
      <w:r>
        <w:rPr>
          <w:rFonts w:hint="eastAsia" w:ascii="宋体" w:hAnsi="宋体" w:cs="宋体"/>
          <w:color w:val="000000" w:themeColor="text1"/>
          <w:sz w:val="24"/>
          <w:szCs w:val="24"/>
          <w14:textFill>
            <w14:solidFill>
              <w14:schemeClr w14:val="tx1"/>
            </w14:solidFill>
          </w14:textFill>
        </w:rPr>
        <w:t>计算结果对比监测地闪密度偏差较大，不能准确体现出呼和浩特市地区实际的地闪密度。</w:t>
      </w:r>
    </w:p>
    <w:p>
      <w:pPr>
        <w:spacing w:line="5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为此，本文件依托全国第一次自然灾害综合风险普查结果（呼和浩特部分），</w:t>
      </w:r>
      <w:r>
        <w:rPr>
          <w:rFonts w:hint="eastAsia" w:ascii="宋体" w:hAnsi="宋体" w:cs="宋体"/>
          <w:sz w:val="24"/>
          <w:szCs w:val="24"/>
        </w:rPr>
        <w:t>按照规范要求（GB 50057-2010第A.0.2条），</w:t>
      </w:r>
      <w:r>
        <w:rPr>
          <w:rFonts w:hint="eastAsia" w:ascii="宋体" w:hAnsi="宋体" w:cs="宋体"/>
          <w:color w:val="000000" w:themeColor="text1"/>
          <w:sz w:val="24"/>
          <w:szCs w:val="24"/>
          <w14:textFill>
            <w14:solidFill>
              <w14:schemeClr w14:val="tx1"/>
            </w14:solidFill>
          </w14:textFill>
        </w:rPr>
        <w:t>采取人工观测与自动观测数据相结合的方式。以呼和浩特市各旗县区气象台、站为基础，重新确定当地年平均雷暴日或雷击大地年平均密度，以表征呼和浩特市新城区、赛罕区、回民区、玉泉区、土默特左旗、武川县、和林格尔县、托克托县、清水河县的雷电活动规律。通过量化雷电活动等级，不仅可以为我市气象科普和科学研究提供准确的数据参考，同时也为我市各旗县区的气候论证、区域规划等工作提供科学、准确的理论依据。</w:t>
      </w:r>
    </w:p>
    <w:p>
      <w:pPr>
        <w:spacing w:line="500" w:lineRule="exact"/>
        <w:ind w:firstLine="560" w:firstLineChars="200"/>
        <w:rPr>
          <w:rFonts w:ascii="黑体" w:eastAsia="黑体"/>
          <w:sz w:val="28"/>
          <w:szCs w:val="28"/>
        </w:rPr>
      </w:pPr>
      <w:r>
        <w:rPr>
          <w:rFonts w:hint="eastAsia" w:ascii="黑体" w:eastAsia="黑体"/>
          <w:sz w:val="28"/>
          <w:szCs w:val="28"/>
        </w:rPr>
        <w:t>三、主要起草过程</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（一）收集资料、调查研究、提出标准初稿</w:t>
      </w:r>
    </w:p>
    <w:p>
      <w:pPr>
        <w:spacing w:line="500" w:lineRule="exact"/>
        <w:ind w:firstLine="480" w:firstLineChars="200"/>
        <w:rPr>
          <w:rFonts w:ascii="宋体" w:hAnsi="宋体" w:cs="宋体"/>
          <w:sz w:val="24"/>
          <w:szCs w:val="24"/>
        </w:rPr>
      </w:pPr>
      <w:r>
        <w:rPr>
          <w:rFonts w:hint="eastAsia" w:ascii="宋体" w:hAnsi="宋体" w:cs="宋体"/>
          <w:sz w:val="24"/>
          <w:szCs w:val="24"/>
        </w:rPr>
        <w:t>本文件收集了内蒙古自治区119个气象站1</w:t>
      </w:r>
      <w:r>
        <w:rPr>
          <w:rFonts w:ascii="宋体" w:hAnsi="宋体" w:cs="宋体"/>
          <w:sz w:val="24"/>
          <w:szCs w:val="24"/>
        </w:rPr>
        <w:t>961</w:t>
      </w:r>
      <w:r>
        <w:rPr>
          <w:rFonts w:hint="eastAsia" w:ascii="宋体" w:hAnsi="宋体" w:cs="宋体"/>
          <w:sz w:val="24"/>
          <w:szCs w:val="24"/>
        </w:rPr>
        <w:t>年至2</w:t>
      </w:r>
      <w:r>
        <w:rPr>
          <w:rFonts w:ascii="宋体" w:hAnsi="宋体" w:cs="宋体"/>
          <w:sz w:val="24"/>
          <w:szCs w:val="24"/>
        </w:rPr>
        <w:t>013</w:t>
      </w:r>
      <w:r>
        <w:rPr>
          <w:rFonts w:hint="eastAsia" w:ascii="宋体" w:hAnsi="宋体" w:cs="宋体"/>
          <w:sz w:val="24"/>
          <w:szCs w:val="24"/>
        </w:rPr>
        <w:t>年的人工观测雷暴日数据及2</w:t>
      </w:r>
      <w:r>
        <w:rPr>
          <w:rFonts w:ascii="宋体" w:hAnsi="宋体" w:cs="宋体"/>
          <w:sz w:val="24"/>
          <w:szCs w:val="24"/>
        </w:rPr>
        <w:t>013</w:t>
      </w:r>
      <w:r>
        <w:rPr>
          <w:rFonts w:hint="eastAsia" w:ascii="宋体" w:hAnsi="宋体" w:cs="宋体"/>
          <w:sz w:val="24"/>
          <w:szCs w:val="24"/>
        </w:rPr>
        <w:t>年至2</w:t>
      </w:r>
      <w:r>
        <w:rPr>
          <w:rFonts w:ascii="宋体" w:hAnsi="宋体" w:cs="宋体"/>
          <w:sz w:val="24"/>
          <w:szCs w:val="24"/>
        </w:rPr>
        <w:t>022</w:t>
      </w:r>
      <w:r>
        <w:rPr>
          <w:rFonts w:hint="eastAsia" w:ascii="宋体" w:hAnsi="宋体" w:cs="宋体"/>
          <w:sz w:val="24"/>
          <w:szCs w:val="24"/>
        </w:rPr>
        <w:t>年A</w:t>
      </w:r>
      <w:r>
        <w:rPr>
          <w:rFonts w:ascii="宋体" w:hAnsi="宋体" w:cs="宋体"/>
          <w:sz w:val="24"/>
          <w:szCs w:val="24"/>
        </w:rPr>
        <w:t>DTD</w:t>
      </w:r>
      <w:r>
        <w:rPr>
          <w:rFonts w:hint="eastAsia" w:ascii="宋体" w:hAnsi="宋体" w:cs="宋体"/>
          <w:sz w:val="24"/>
          <w:szCs w:val="24"/>
        </w:rPr>
        <w:t>闪电定位仪观测记录的地闪数据，利用聚类算法进行计算后分区，将呼和浩特市9个旗（县、区）按照雷电雷暴日与地闪相关性划分为4类区域。同时参考了《基于雷电定位系统（LLS）的地闪密度 总则》（GB/T 37047—2022）、《地闪密度分布图绘制方法》（GB/T 40621—2021）、《建筑物电子信息系统防雷技术规范》（GB/T 50343—2012）等标准制订形成讨论稿。</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（二）成立标准起草工作组</w:t>
      </w:r>
    </w:p>
    <w:p>
      <w:pPr>
        <w:spacing w:line="500" w:lineRule="exact"/>
        <w:ind w:firstLine="480" w:firstLineChars="200"/>
        <w:rPr>
          <w:rFonts w:ascii="宋体" w:hAnsi="宋体" w:cs="宋体"/>
          <w:sz w:val="24"/>
          <w:szCs w:val="24"/>
        </w:rPr>
      </w:pPr>
      <w:r>
        <w:rPr>
          <w:rFonts w:hint="eastAsia" w:ascii="宋体" w:hAnsi="宋体" w:cs="宋体"/>
          <w:sz w:val="24"/>
          <w:szCs w:val="24"/>
        </w:rPr>
        <w:t>按照《</w:t>
      </w:r>
      <w:r>
        <w:rPr>
          <w:rFonts w:hint="eastAsia" w:ascii="宋体" w:hAnsi="宋体" w:cs="宋体"/>
          <w:kern w:val="0"/>
          <w:sz w:val="24"/>
          <w:szCs w:val="24"/>
        </w:rPr>
        <w:t>关于下达2023年度呼和浩特市地方标准制修订项目计划的通知</w:t>
      </w:r>
      <w:r>
        <w:rPr>
          <w:rFonts w:hint="eastAsia" w:ascii="宋体" w:hAnsi="宋体" w:cs="宋体"/>
          <w:sz w:val="24"/>
          <w:szCs w:val="24"/>
        </w:rPr>
        <w:t>》文件要求，2</w:t>
      </w:r>
      <w:r>
        <w:rPr>
          <w:rFonts w:ascii="宋体" w:hAnsi="宋体" w:cs="宋体"/>
          <w:sz w:val="24"/>
          <w:szCs w:val="24"/>
        </w:rPr>
        <w:t>023</w:t>
      </w:r>
      <w:r>
        <w:rPr>
          <w:rFonts w:hint="eastAsia" w:ascii="宋体" w:hAnsi="宋体" w:cs="宋体"/>
          <w:sz w:val="24"/>
          <w:szCs w:val="24"/>
        </w:rPr>
        <w:t>年</w:t>
      </w:r>
      <w:r>
        <w:rPr>
          <w:rFonts w:ascii="宋体" w:hAnsi="宋体" w:cs="宋体"/>
          <w:sz w:val="24"/>
          <w:szCs w:val="24"/>
        </w:rPr>
        <w:t>1</w:t>
      </w:r>
      <w:r>
        <w:rPr>
          <w:rFonts w:hint="eastAsia" w:ascii="宋体" w:hAnsi="宋体" w:cs="宋体"/>
          <w:sz w:val="24"/>
          <w:szCs w:val="24"/>
        </w:rPr>
        <w:t>月成立了标准起草工作组，工作组成员均为长期从事雷电防御、气象服务相关工作人员，具有较丰富的专业知识及实践经验，熟悉观测业务，并了解标准化工作的相关规定，具有较强的文字表达能力。工作组成立后，制定了工作方案，明确了内部分工及进度要求，责任落实到人。</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（三）工作组讨论稿</w:t>
      </w:r>
    </w:p>
    <w:p>
      <w:pPr>
        <w:spacing w:line="500" w:lineRule="exact"/>
        <w:ind w:firstLine="480" w:firstLineChars="200"/>
        <w:rPr>
          <w:rFonts w:ascii="宋体" w:hAnsi="宋体" w:cs="宋体"/>
          <w:sz w:val="24"/>
          <w:szCs w:val="24"/>
        </w:rPr>
      </w:pPr>
      <w:r>
        <w:rPr>
          <w:rFonts w:hint="eastAsia" w:ascii="宋体" w:hAnsi="宋体" w:cs="宋体"/>
          <w:sz w:val="24"/>
          <w:szCs w:val="24"/>
        </w:rPr>
        <w:t>2023年7月-2023年11月，编写组根据立项论证审查会上专家提出的意见和建议，在初稿的基础上进一步进行了修改，形成了本文件的工作组讨论稿。</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（四）召开地方标准立项会</w:t>
      </w:r>
    </w:p>
    <w:p>
      <w:pPr>
        <w:spacing w:line="500" w:lineRule="exact"/>
        <w:ind w:firstLine="480" w:firstLineChars="200"/>
        <w:rPr>
          <w:rFonts w:ascii="宋体" w:hAnsi="宋体" w:cs="宋体"/>
          <w:sz w:val="24"/>
          <w:szCs w:val="24"/>
        </w:rPr>
      </w:pPr>
      <w:r>
        <w:rPr>
          <w:rFonts w:hint="eastAsia" w:ascii="宋体" w:hAnsi="宋体" w:cs="宋体"/>
          <w:sz w:val="24"/>
          <w:szCs w:val="24"/>
        </w:rPr>
        <w:t>2023年6月28日呼市气象局组织召开了呼市地方标准项目的立项论证审查会，会议邀请了内蒙古自治区质量和标准化研究院、内蒙古自治区气象局、呼和浩特市市场监督管理局和呼和浩特市气象局的专家参加，会上项目负责人汇报了本文件的编制思路、初稿编写内容和前期准备工作等情况。会议对该标准进行立项，确定了标准的框架及主要内容，并提出修改补充意见。</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（五）发函征求专家意见</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暂无</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（六）形成送审稿</w:t>
      </w:r>
    </w:p>
    <w:p>
      <w:pPr>
        <w:spacing w:line="500" w:lineRule="exact"/>
        <w:ind w:firstLine="480" w:firstLineChars="200"/>
        <w:rPr>
          <w:rFonts w:ascii="宋体" w:hAnsi="宋体" w:cs="宋体"/>
          <w:sz w:val="24"/>
          <w:szCs w:val="24"/>
        </w:rPr>
      </w:pPr>
      <w:r>
        <w:rPr>
          <w:rFonts w:hint="eastAsia" w:ascii="宋体" w:hAnsi="宋体" w:cs="宋体"/>
          <w:sz w:val="24"/>
          <w:szCs w:val="24"/>
        </w:rPr>
        <w:t>暂无</w:t>
      </w:r>
    </w:p>
    <w:p>
      <w:pPr>
        <w:spacing w:line="500" w:lineRule="exact"/>
        <w:ind w:firstLine="560" w:firstLineChars="200"/>
        <w:rPr>
          <w:rFonts w:ascii="仿宋_GB2312" w:eastAsia="仿宋_GB2312"/>
          <w:b/>
          <w:sz w:val="28"/>
          <w:szCs w:val="28"/>
        </w:rPr>
      </w:pPr>
      <w:r>
        <w:rPr>
          <w:rFonts w:hint="eastAsia" w:ascii="黑体" w:eastAsia="黑体"/>
          <w:sz w:val="28"/>
          <w:szCs w:val="28"/>
        </w:rPr>
        <w:t>（</w:t>
      </w:r>
      <w:r>
        <w:rPr>
          <w:rFonts w:hint="eastAsia" w:ascii="仿宋_GB2312" w:eastAsia="仿宋_GB2312"/>
          <w:b/>
          <w:sz w:val="28"/>
          <w:szCs w:val="28"/>
        </w:rPr>
        <w:t>七）召开地方标准审查会，形成报批稿</w:t>
      </w:r>
    </w:p>
    <w:p>
      <w:pPr>
        <w:spacing w:line="500" w:lineRule="exact"/>
        <w:ind w:firstLine="480" w:firstLineChars="200"/>
        <w:rPr>
          <w:rFonts w:ascii="宋体" w:hAnsi="宋体" w:cs="宋体"/>
          <w:sz w:val="24"/>
          <w:szCs w:val="24"/>
        </w:rPr>
      </w:pPr>
      <w:r>
        <w:rPr>
          <w:rFonts w:hint="eastAsia" w:ascii="宋体" w:hAnsi="宋体" w:cs="宋体"/>
          <w:sz w:val="24"/>
          <w:szCs w:val="24"/>
        </w:rPr>
        <w:t>暂无</w:t>
      </w:r>
    </w:p>
    <w:p>
      <w:pPr>
        <w:spacing w:line="500" w:lineRule="exact"/>
        <w:ind w:firstLine="560" w:firstLineChars="200"/>
        <w:rPr>
          <w:rFonts w:ascii="黑体" w:eastAsia="黑体"/>
          <w:sz w:val="28"/>
          <w:szCs w:val="28"/>
        </w:rPr>
      </w:pPr>
      <w:r>
        <w:rPr>
          <w:rFonts w:hint="eastAsia" w:ascii="黑体" w:eastAsia="黑体"/>
          <w:sz w:val="28"/>
          <w:szCs w:val="28"/>
        </w:rPr>
        <w:t>四、制定标准的原则和依据，与现行法律、法规、标准的关系</w:t>
      </w:r>
    </w:p>
    <w:p>
      <w:pPr>
        <w:spacing w:line="500" w:lineRule="exact"/>
        <w:ind w:firstLine="560" w:firstLineChars="200"/>
        <w:rPr>
          <w:rFonts w:ascii="黑体" w:eastAsia="黑体"/>
          <w:sz w:val="28"/>
          <w:szCs w:val="28"/>
        </w:rPr>
      </w:pPr>
      <w:r>
        <w:rPr>
          <w:rFonts w:hint="eastAsia" w:ascii="黑体" w:eastAsia="黑体"/>
          <w:sz w:val="28"/>
          <w:szCs w:val="28"/>
        </w:rPr>
        <w:t>（一）标准编制原则</w:t>
      </w:r>
    </w:p>
    <w:p>
      <w:pPr>
        <w:spacing w:line="500" w:lineRule="exact"/>
        <w:ind w:firstLine="480" w:firstLineChars="200"/>
        <w:rPr>
          <w:rFonts w:ascii="宋体" w:hAnsi="宋体" w:cs="宋体"/>
          <w:sz w:val="24"/>
          <w:szCs w:val="24"/>
        </w:rPr>
      </w:pPr>
      <w:r>
        <w:rPr>
          <w:rFonts w:hint="eastAsia" w:ascii="宋体" w:hAnsi="宋体" w:cs="宋体"/>
          <w:sz w:val="24"/>
          <w:szCs w:val="24"/>
        </w:rPr>
        <w:t xml:space="preserve">本文件按照GB/T 1.1—2020《标准化工作导则 </w:t>
      </w:r>
      <w:r>
        <w:rPr>
          <w:rFonts w:ascii="宋体" w:hAnsi="宋体" w:cs="宋体"/>
          <w:sz w:val="24"/>
          <w:szCs w:val="24"/>
        </w:rPr>
        <w:t xml:space="preserve"> </w:t>
      </w:r>
      <w:r>
        <w:rPr>
          <w:rFonts w:hint="eastAsia" w:ascii="宋体" w:hAnsi="宋体" w:cs="宋体"/>
          <w:sz w:val="24"/>
          <w:szCs w:val="24"/>
        </w:rPr>
        <w:t>第1部分：标准化文件的结构和起草规则》的规定要求起草。遵循科学、准确、客观、定量、适用的原则。文本的编制力求表述规范，用语准确、简练，结构合理。</w:t>
      </w:r>
    </w:p>
    <w:p>
      <w:pPr>
        <w:spacing w:line="500" w:lineRule="exact"/>
        <w:ind w:firstLine="480" w:firstLineChars="200"/>
        <w:rPr>
          <w:rFonts w:ascii="宋体" w:hAnsi="宋体" w:cs="宋体"/>
          <w:sz w:val="24"/>
          <w:szCs w:val="24"/>
        </w:rPr>
      </w:pPr>
      <w:r>
        <w:rPr>
          <w:rFonts w:hint="eastAsia" w:ascii="宋体" w:hAnsi="宋体" w:cs="宋体"/>
          <w:sz w:val="24"/>
          <w:szCs w:val="24"/>
        </w:rPr>
        <w:t>1、连续性原则</w:t>
      </w:r>
    </w:p>
    <w:p>
      <w:pPr>
        <w:pStyle w:val="9"/>
        <w:snapToGrid w:val="0"/>
        <w:spacing w:line="500" w:lineRule="exact"/>
        <w:ind w:firstLine="480"/>
        <w:rPr>
          <w:rFonts w:hAnsi="宋体" w:cs="宋体"/>
          <w:kern w:val="2"/>
          <w:sz w:val="24"/>
          <w:szCs w:val="24"/>
        </w:rPr>
      </w:pPr>
      <w:r>
        <w:rPr>
          <w:rFonts w:hint="eastAsia" w:hAnsi="宋体" w:cs="宋体"/>
          <w:kern w:val="2"/>
          <w:sz w:val="24"/>
          <w:szCs w:val="24"/>
        </w:rPr>
        <w:t>目前对于地闪密度的计算方法普遍参考标准：</w:t>
      </w:r>
      <w:r>
        <w:rPr>
          <w:rFonts w:hint="eastAsia" w:hAnsi="宋体" w:cs="宋体"/>
          <w:sz w:val="24"/>
          <w:szCs w:val="24"/>
        </w:rPr>
        <w:t>《基于雷电定位系统（LLS）的地闪密度 总则》（GB/T 37047—2022），它是由国家机场监督管理总局和国家标准化管理委员会于2</w:t>
      </w:r>
      <w:r>
        <w:rPr>
          <w:rFonts w:hAnsi="宋体" w:cs="宋体"/>
          <w:sz w:val="24"/>
          <w:szCs w:val="24"/>
        </w:rPr>
        <w:t>022</w:t>
      </w:r>
      <w:r>
        <w:rPr>
          <w:rFonts w:hint="eastAsia" w:hAnsi="宋体" w:cs="宋体"/>
          <w:sz w:val="24"/>
          <w:szCs w:val="24"/>
        </w:rPr>
        <w:t>年共同发布，2</w:t>
      </w:r>
      <w:r>
        <w:rPr>
          <w:rFonts w:hAnsi="宋体" w:cs="宋体"/>
          <w:sz w:val="24"/>
          <w:szCs w:val="24"/>
        </w:rPr>
        <w:t>023</w:t>
      </w:r>
      <w:r>
        <w:rPr>
          <w:rFonts w:hint="eastAsia" w:hAnsi="宋体" w:cs="宋体"/>
          <w:sz w:val="24"/>
          <w:szCs w:val="24"/>
        </w:rPr>
        <w:t>年2月1日实施，是行业内对确定地闪密度方法的权威性文件，本文件在地闪密度、地闪归集、观测年限、观测区域、网格单元大小及边界效应修正中与《基于雷电定位系统（LLS）的地闪密度 总则》（GB/T 37047—2022）保持一致，</w:t>
      </w:r>
      <w:r>
        <w:rPr>
          <w:rFonts w:hint="eastAsia" w:hAnsi="宋体" w:cs="宋体"/>
          <w:kern w:val="2"/>
          <w:sz w:val="24"/>
          <w:szCs w:val="24"/>
        </w:rPr>
        <w:t>以保证今后工作的连续性，。</w:t>
      </w:r>
    </w:p>
    <w:p>
      <w:pPr>
        <w:spacing w:line="500" w:lineRule="exact"/>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、广泛适用性原则</w:t>
      </w:r>
    </w:p>
    <w:p>
      <w:pPr>
        <w:pStyle w:val="9"/>
        <w:snapToGrid w:val="0"/>
        <w:spacing w:line="500" w:lineRule="exact"/>
        <w:ind w:firstLine="480"/>
        <w:rPr>
          <w:rFonts w:ascii="Calibri" w:hAnsi="宋体" w:cs="宋体"/>
          <w:color w:val="000000" w:themeColor="text1"/>
          <w:kern w:val="2"/>
          <w:sz w:val="24"/>
          <w:szCs w:val="24"/>
          <w14:textFill>
            <w14:solidFill>
              <w14:schemeClr w14:val="tx1"/>
            </w14:solidFill>
          </w14:textFill>
        </w:rPr>
      </w:pPr>
      <w:r>
        <w:rPr>
          <w:rFonts w:hint="eastAsia" w:ascii="Calibri" w:hAnsi="宋体" w:cs="宋体"/>
          <w:color w:val="000000" w:themeColor="text1"/>
          <w:kern w:val="2"/>
          <w:sz w:val="24"/>
          <w:szCs w:val="24"/>
          <w14:textFill>
            <w14:solidFill>
              <w14:schemeClr w14:val="tx1"/>
            </w14:solidFill>
          </w14:textFill>
        </w:rPr>
        <w:t>本文件是在呼和浩特市气象局在自然灾害综合风险普查工作中获取的资料基础上利用大数据分析方法，并结合市场上工程计算、论证以及评估工作的需求编制而成的，确保编制的文件具有广泛适用性原则。</w:t>
      </w:r>
    </w:p>
    <w:p>
      <w:pPr>
        <w:pStyle w:val="9"/>
        <w:snapToGrid w:val="0"/>
        <w:spacing w:line="500" w:lineRule="exact"/>
        <w:ind w:firstLine="480"/>
        <w:rPr>
          <w:rFonts w:hAnsi="宋体" w:cs="宋体"/>
          <w:color w:val="000000" w:themeColor="text1"/>
          <w:kern w:val="2"/>
          <w:sz w:val="24"/>
          <w:szCs w:val="24"/>
          <w14:textFill>
            <w14:solidFill>
              <w14:schemeClr w14:val="tx1"/>
            </w14:solidFill>
          </w14:textFill>
        </w:rPr>
      </w:pPr>
      <w:r>
        <w:rPr>
          <w:rFonts w:hint="eastAsia" w:hAnsi="宋体" w:cs="宋体"/>
          <w:color w:val="000000" w:themeColor="text1"/>
          <w:kern w:val="2"/>
          <w:sz w:val="24"/>
          <w:szCs w:val="24"/>
          <w14:textFill>
            <w14:solidFill>
              <w14:schemeClr w14:val="tx1"/>
            </w14:solidFill>
          </w14:textFill>
        </w:rPr>
        <w:t>3、可操作性原则</w:t>
      </w:r>
    </w:p>
    <w:p>
      <w:pPr>
        <w:pStyle w:val="9"/>
        <w:snapToGrid w:val="0"/>
        <w:spacing w:line="500" w:lineRule="exact"/>
        <w:ind w:firstLine="480"/>
        <w:rPr>
          <w:rFonts w:hAnsi="宋体" w:cs="宋体"/>
          <w:kern w:val="2"/>
          <w:sz w:val="24"/>
          <w:szCs w:val="24"/>
        </w:rPr>
      </w:pPr>
      <w:r>
        <w:rPr>
          <w:rFonts w:hint="eastAsia" w:hAnsi="宋体" w:cs="宋体"/>
          <w:kern w:val="2"/>
          <w:sz w:val="24"/>
          <w:szCs w:val="24"/>
        </w:rPr>
        <w:t>编制《雷电活动等级》，完成后要普遍应用于呼和浩特市气象科普、气象科学研究、各旗县区气候论证、区域规划、工程计算等多领域中。本文件在给出呼和浩特市各旗县地闪密度计算方法外，为方便全社会各领域，特别是无法查询闪电定位系统数据的地区，本文件给出了呼和浩特市各地区年均雷暴日数据和2</w:t>
      </w:r>
      <w:r>
        <w:rPr>
          <w:rFonts w:hAnsi="宋体" w:cs="宋体"/>
          <w:kern w:val="2"/>
          <w:sz w:val="24"/>
          <w:szCs w:val="24"/>
        </w:rPr>
        <w:t>013</w:t>
      </w:r>
      <w:r>
        <w:rPr>
          <w:rFonts w:hint="eastAsia" w:hAnsi="宋体" w:cs="宋体"/>
          <w:kern w:val="2"/>
          <w:sz w:val="24"/>
          <w:szCs w:val="24"/>
        </w:rPr>
        <w:t>年至2</w:t>
      </w:r>
      <w:r>
        <w:rPr>
          <w:rFonts w:hAnsi="宋体" w:cs="宋体"/>
          <w:kern w:val="2"/>
          <w:sz w:val="24"/>
          <w:szCs w:val="24"/>
        </w:rPr>
        <w:t>022</w:t>
      </w:r>
      <w:r>
        <w:rPr>
          <w:rFonts w:hint="eastAsia" w:hAnsi="宋体" w:cs="宋体"/>
          <w:kern w:val="2"/>
          <w:sz w:val="24"/>
          <w:szCs w:val="24"/>
        </w:rPr>
        <w:t>年地闪数据，为各行业获取相关数据提供了切实有效的可操作性。</w:t>
      </w:r>
    </w:p>
    <w:p>
      <w:pPr>
        <w:pStyle w:val="9"/>
        <w:snapToGrid w:val="0"/>
        <w:spacing w:line="500" w:lineRule="exact"/>
        <w:ind w:firstLine="480"/>
        <w:rPr>
          <w:rFonts w:hAnsi="宋体" w:cs="宋体"/>
          <w:kern w:val="2"/>
          <w:sz w:val="24"/>
          <w:szCs w:val="24"/>
        </w:rPr>
      </w:pPr>
      <w:r>
        <w:rPr>
          <w:rFonts w:hAnsi="宋体" w:cs="宋体"/>
          <w:kern w:val="2"/>
          <w:sz w:val="24"/>
          <w:szCs w:val="24"/>
        </w:rPr>
        <w:t>4</w:t>
      </w:r>
      <w:r>
        <w:rPr>
          <w:rFonts w:hint="eastAsia" w:hAnsi="宋体" w:cs="宋体"/>
          <w:kern w:val="2"/>
          <w:sz w:val="24"/>
          <w:szCs w:val="24"/>
        </w:rPr>
        <w:t>、统一性原则</w:t>
      </w:r>
    </w:p>
    <w:p>
      <w:pPr>
        <w:pStyle w:val="9"/>
        <w:snapToGrid w:val="0"/>
        <w:spacing w:line="500" w:lineRule="exact"/>
        <w:ind w:firstLine="480"/>
        <w:rPr>
          <w:rFonts w:hAnsi="宋体" w:cs="宋体"/>
          <w:kern w:val="2"/>
          <w:sz w:val="24"/>
          <w:szCs w:val="24"/>
        </w:rPr>
      </w:pPr>
      <w:r>
        <w:rPr>
          <w:rFonts w:hint="eastAsia" w:hAnsi="宋体" w:cs="宋体"/>
          <w:kern w:val="2"/>
          <w:sz w:val="24"/>
          <w:szCs w:val="24"/>
        </w:rPr>
        <w:t>本文件制定后，目的为确定呼和浩特市各地区雷电活动等级方法提供依据。在行业内对雷暴日数的规定年代较为久远，且没有按县级行政区提供雷暴日的数据；同时，对于地闪密度的确定方法，没有较为适用于呼和浩特市各地区的计算公式。本文件力求通过标准化的计算方法，结合人工观测雷暴日数据和A</w:t>
      </w:r>
      <w:r>
        <w:rPr>
          <w:rFonts w:hAnsi="宋体" w:cs="宋体"/>
          <w:kern w:val="2"/>
          <w:sz w:val="24"/>
          <w:szCs w:val="24"/>
        </w:rPr>
        <w:t>DTD</w:t>
      </w:r>
      <w:r>
        <w:rPr>
          <w:rFonts w:hint="eastAsia" w:hAnsi="宋体" w:cs="宋体"/>
          <w:kern w:val="2"/>
          <w:sz w:val="24"/>
          <w:szCs w:val="24"/>
        </w:rPr>
        <w:t>闪电定位仪观测记录的地闪数据，同时为消除呼和浩特地区在空间尺度上数据量的局限性，对全区地闪数据进行分析，给出在呼和浩特市各地区统一适用的雷电活动等级指标。</w:t>
      </w:r>
    </w:p>
    <w:p>
      <w:pPr>
        <w:spacing w:line="500" w:lineRule="exact"/>
        <w:ind w:firstLine="560" w:firstLineChars="200"/>
        <w:rPr>
          <w:rFonts w:ascii="黑体" w:eastAsia="黑体"/>
          <w:sz w:val="28"/>
          <w:szCs w:val="28"/>
        </w:rPr>
      </w:pPr>
      <w:r>
        <w:rPr>
          <w:rFonts w:hint="eastAsia" w:ascii="黑体" w:eastAsia="黑体"/>
          <w:sz w:val="28"/>
          <w:szCs w:val="28"/>
        </w:rPr>
        <w:t>（二）标准编制依据</w:t>
      </w:r>
    </w:p>
    <w:p>
      <w:pPr>
        <w:spacing w:line="500" w:lineRule="exact"/>
        <w:ind w:firstLine="480" w:firstLineChars="200"/>
        <w:rPr>
          <w:rFonts w:ascii="宋体" w:hAnsi="宋体" w:cs="宋体"/>
          <w:sz w:val="24"/>
          <w:szCs w:val="24"/>
        </w:rPr>
      </w:pPr>
      <w:r>
        <w:rPr>
          <w:rFonts w:hint="eastAsia" w:ascii="宋体" w:hAnsi="宋体" w:cs="宋体"/>
          <w:sz w:val="24"/>
          <w:szCs w:val="24"/>
        </w:rPr>
        <w:t>本文件以人工观测雷暴日和闪电定位数据为基础，根据雷电活动在空间上有很强的聚集性这一特点，从市场上对雷电活动数据的实际需求情况以及提高雷电活动表征参数两个方面考虑，给出了我市雷电活动分级方法、雷电活动等级（县域）情况。</w:t>
      </w:r>
    </w:p>
    <w:p>
      <w:pPr>
        <w:spacing w:line="500" w:lineRule="exact"/>
        <w:ind w:firstLine="480" w:firstLineChars="200"/>
        <w:rPr>
          <w:rFonts w:ascii="宋体" w:hAnsi="宋体" w:cs="宋体"/>
          <w:sz w:val="24"/>
          <w:szCs w:val="24"/>
        </w:rPr>
      </w:pPr>
      <w:r>
        <w:rPr>
          <w:rFonts w:hint="eastAsia" w:ascii="宋体" w:hAnsi="宋体" w:cs="宋体"/>
          <w:sz w:val="24"/>
          <w:szCs w:val="24"/>
        </w:rPr>
        <w:t>本文件主要条款的依据如下：</w:t>
      </w:r>
    </w:p>
    <w:p>
      <w:pPr>
        <w:spacing w:line="500" w:lineRule="exact"/>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rPr>
        <w:tab/>
      </w:r>
      <w:r>
        <w:rPr>
          <w:rFonts w:hint="eastAsia" w:ascii="宋体" w:hAnsi="宋体" w:cs="宋体"/>
          <w:sz w:val="24"/>
          <w:szCs w:val="24"/>
        </w:rPr>
        <w:t>“5.1雷暴日等级”——在现行规范中，只有国标GB 50343—2012中附录F统计的呼和浩特雷暴日34.3天，呼和浩特市面积约17200平方公里，用一个值来代表全市雷电活动情况显然并不科学，所以本文件按县域重新统计计算并给出了我市年均雷暴日。</w:t>
      </w:r>
    </w:p>
    <w:p>
      <w:pPr>
        <w:spacing w:line="500" w:lineRule="exact"/>
        <w:ind w:firstLine="480" w:firstLineChars="200"/>
        <w:rPr>
          <w:rFonts w:ascii="宋体" w:hAnsi="宋体" w:cs="宋体"/>
          <w:sz w:val="24"/>
          <w:szCs w:val="24"/>
        </w:rPr>
      </w:pPr>
      <w:r>
        <w:rPr>
          <w:rFonts w:hint="eastAsia" w:ascii="宋体" w:hAnsi="宋体" w:cs="宋体"/>
          <w:sz w:val="24"/>
          <w:szCs w:val="24"/>
        </w:rPr>
        <w:t>2)</w:t>
      </w:r>
      <w:r>
        <w:rPr>
          <w:rFonts w:hint="eastAsia" w:ascii="宋体" w:hAnsi="宋体" w:cs="宋体"/>
          <w:sz w:val="24"/>
          <w:szCs w:val="24"/>
        </w:rPr>
        <w:tab/>
      </w:r>
      <w:r>
        <w:rPr>
          <w:rFonts w:hint="eastAsia" w:ascii="宋体" w:hAnsi="宋体" w:cs="宋体"/>
          <w:sz w:val="24"/>
          <w:szCs w:val="24"/>
        </w:rPr>
        <w:t>“5.2.1.3 Ng值计算” ——我区目前采用的地闪数据为归闪后的数据，考虑到后续闪电系统升级改造或数据变化，特加入此条。</w:t>
      </w:r>
    </w:p>
    <w:p>
      <w:pPr>
        <w:spacing w:line="500" w:lineRule="exact"/>
        <w:ind w:firstLine="480" w:firstLineChars="200"/>
        <w:rPr>
          <w:rFonts w:hint="eastAsia" w:ascii="宋体" w:hAnsi="宋体" w:cs="宋体"/>
          <w:sz w:val="24"/>
          <w:szCs w:val="24"/>
        </w:rPr>
      </w:pPr>
      <w:r>
        <w:rPr>
          <w:rFonts w:ascii="宋体" w:hAnsi="宋体" w:cs="宋体"/>
          <w:sz w:val="24"/>
          <w:szCs w:val="24"/>
        </w:rPr>
        <w:t>3</w:t>
      </w:r>
      <w:r>
        <w:rPr>
          <w:rFonts w:hint="eastAsia" w:ascii="宋体" w:hAnsi="宋体" w:cs="宋体"/>
          <w:sz w:val="24"/>
          <w:szCs w:val="24"/>
        </w:rPr>
        <w:t>)</w:t>
      </w:r>
      <w:r>
        <w:rPr>
          <w:rFonts w:hint="eastAsia" w:ascii="宋体" w:hAnsi="宋体" w:cs="宋体"/>
          <w:sz w:val="24"/>
          <w:szCs w:val="24"/>
        </w:rPr>
        <w:tab/>
      </w:r>
      <w:r>
        <w:rPr>
          <w:rFonts w:hint="eastAsia" w:ascii="宋体" w:hAnsi="宋体" w:cs="宋体"/>
          <w:sz w:val="24"/>
          <w:szCs w:val="24"/>
        </w:rPr>
        <w:t>“5.2.</w:t>
      </w:r>
      <w:r>
        <w:rPr>
          <w:rFonts w:ascii="宋体" w:hAnsi="宋体" w:cs="宋体"/>
          <w:sz w:val="24"/>
          <w:szCs w:val="24"/>
        </w:rPr>
        <w:t>2.1</w:t>
      </w:r>
      <w:r>
        <w:rPr>
          <w:rFonts w:hint="eastAsia" w:ascii="宋体" w:hAnsi="宋体" w:cs="宋体"/>
          <w:sz w:val="24"/>
          <w:szCs w:val="24"/>
        </w:rPr>
        <w:t xml:space="preserve"> 单位面积地闪密度”——根据《建筑物防雷设计规范》中附录F要求，此处单位时间为年，考虑到实际应用，单位面积为计算者自行设定面积。</w:t>
      </w:r>
    </w:p>
    <w:p>
      <w:pPr>
        <w:spacing w:line="500" w:lineRule="exact"/>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rPr>
        <w:t>)</w:t>
      </w:r>
      <w:r>
        <w:rPr>
          <w:rFonts w:hint="eastAsia" w:ascii="宋体" w:hAnsi="宋体" w:cs="宋体"/>
          <w:sz w:val="24"/>
          <w:szCs w:val="24"/>
        </w:rPr>
        <w:tab/>
      </w:r>
      <w:r>
        <w:rPr>
          <w:rFonts w:hint="eastAsia" w:ascii="宋体" w:hAnsi="宋体" w:cs="宋体"/>
          <w:sz w:val="24"/>
          <w:szCs w:val="24"/>
        </w:rPr>
        <w:t>“5.2.</w:t>
      </w:r>
      <w:r>
        <w:rPr>
          <w:rFonts w:ascii="宋体" w:hAnsi="宋体" w:cs="宋体"/>
          <w:sz w:val="24"/>
          <w:szCs w:val="24"/>
        </w:rPr>
        <w:t>2.2</w:t>
      </w:r>
      <w:r>
        <w:rPr>
          <w:rFonts w:hint="eastAsia" w:ascii="宋体" w:hAnsi="宋体" w:cs="宋体"/>
          <w:sz w:val="24"/>
          <w:szCs w:val="24"/>
        </w:rPr>
        <w:t>地闪密度计算方法”——根据《建筑物防雷设计规范》给出的地闪密度计算方法：</w:t>
      </w:r>
    </w:p>
    <w:p>
      <w:pPr>
        <w:spacing w:line="500" w:lineRule="exact"/>
        <w:ind w:firstLine="480" w:firstLineChars="200"/>
        <w:jc w:val="center"/>
        <w:rPr>
          <w:rFonts w:ascii="宋体" w:hAnsi="宋体" w:cs="宋体"/>
          <w:sz w:val="24"/>
          <w:szCs w:val="24"/>
        </w:rPr>
      </w:pPr>
      <w:r>
        <w:rPr>
          <w:rFonts w:ascii="宋体" w:hAnsi="宋体" w:cs="宋体"/>
          <w:i/>
          <w:iCs/>
          <w:sz w:val="24"/>
          <w:szCs w:val="24"/>
        </w:rPr>
        <w:t>N</w:t>
      </w:r>
      <w:r>
        <w:rPr>
          <w:rFonts w:ascii="宋体" w:hAnsi="宋体" w:cs="宋体"/>
          <w:i/>
          <w:iCs/>
          <w:sz w:val="24"/>
          <w:szCs w:val="24"/>
          <w:vertAlign w:val="subscript"/>
        </w:rPr>
        <w:t>g</w:t>
      </w:r>
      <w:r>
        <w:rPr>
          <w:rFonts w:ascii="宋体" w:hAnsi="宋体" w:cs="宋体"/>
          <w:sz w:val="24"/>
          <w:szCs w:val="24"/>
        </w:rPr>
        <w:t>=0.1</w:t>
      </w:r>
      <w:r>
        <w:rPr>
          <w:rFonts w:ascii="宋体" w:hAnsi="宋体" w:cs="宋体"/>
          <w:i/>
          <w:iCs/>
          <w:sz w:val="24"/>
          <w:szCs w:val="24"/>
        </w:rPr>
        <w:t>T</w:t>
      </w:r>
      <w:r>
        <w:rPr>
          <w:rFonts w:ascii="宋体" w:hAnsi="宋体" w:cs="宋体"/>
          <w:i/>
          <w:iCs/>
          <w:sz w:val="24"/>
          <w:szCs w:val="24"/>
          <w:vertAlign w:val="subscript"/>
        </w:rPr>
        <w:t>d</w:t>
      </w:r>
    </w:p>
    <w:p>
      <w:pPr>
        <w:spacing w:line="500" w:lineRule="exact"/>
        <w:ind w:firstLine="480" w:firstLineChars="200"/>
        <w:rPr>
          <w:rFonts w:ascii="宋体" w:hAnsi="宋体" w:cs="宋体"/>
          <w:sz w:val="24"/>
          <w:szCs w:val="24"/>
        </w:rPr>
      </w:pPr>
      <w:r>
        <w:rPr>
          <w:rFonts w:hint="eastAsia" w:ascii="宋体" w:hAnsi="宋体" w:cs="宋体"/>
          <w:sz w:val="24"/>
          <w:szCs w:val="24"/>
        </w:rPr>
        <w:t>经计算该公式在呼和浩特市匹配误差较大，本文件利用聚类算法将各区域分类，结果如图1所示：</w:t>
      </w:r>
    </w:p>
    <w:p>
      <w:pPr>
        <w:snapToGrid w:val="0"/>
        <w:ind w:firstLine="420" w:firstLineChars="200"/>
        <w:jc w:val="center"/>
        <w:rPr>
          <w:rFonts w:ascii="宋体" w:hAnsi="宋体" w:cs="宋体"/>
          <w:sz w:val="24"/>
          <w:szCs w:val="24"/>
        </w:rPr>
      </w:pPr>
      <w:r>
        <w:drawing>
          <wp:inline distT="0" distB="0" distL="0" distR="0">
            <wp:extent cx="4323080" cy="3178810"/>
            <wp:effectExtent l="0" t="0" r="1270" b="2540"/>
            <wp:docPr id="1865876829" name="图片 1" descr="图表, 散点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876829" name="图片 1" descr="图表, 散点图&#10;&#10;描述已自动生成"/>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4323080" cy="3178810"/>
                    </a:xfrm>
                    <a:prstGeom prst="rect">
                      <a:avLst/>
                    </a:prstGeom>
                    <a:noFill/>
                    <a:ln>
                      <a:noFill/>
                    </a:ln>
                  </pic:spPr>
                </pic:pic>
              </a:graphicData>
            </a:graphic>
          </wp:inline>
        </w:drawing>
      </w:r>
    </w:p>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图1 站点聚类结果</w:t>
      </w:r>
    </w:p>
    <w:p>
      <w:pPr>
        <w:spacing w:line="500" w:lineRule="exact"/>
        <w:ind w:firstLine="480" w:firstLineChars="200"/>
        <w:rPr>
          <w:rFonts w:ascii="宋体" w:hAnsi="宋体" w:cs="宋体"/>
          <w:sz w:val="24"/>
          <w:szCs w:val="24"/>
        </w:rPr>
      </w:pPr>
    </w:p>
    <w:p>
      <w:pPr>
        <w:spacing w:line="500" w:lineRule="exact"/>
        <w:ind w:firstLine="480" w:firstLineChars="200"/>
        <w:rPr>
          <w:rFonts w:ascii="宋体" w:hAnsi="宋体" w:cs="宋体"/>
          <w:sz w:val="24"/>
          <w:szCs w:val="24"/>
        </w:rPr>
      </w:pPr>
    </w:p>
    <w:p>
      <w:pPr>
        <w:spacing w:line="500" w:lineRule="exact"/>
        <w:ind w:firstLine="480" w:firstLineChars="200"/>
        <w:rPr>
          <w:rFonts w:ascii="宋体" w:hAnsi="宋体" w:cs="宋体"/>
          <w:sz w:val="24"/>
          <w:szCs w:val="24"/>
        </w:rPr>
      </w:pPr>
      <w:r>
        <w:rPr>
          <w:rFonts w:hint="eastAsia" w:ascii="宋体" w:hAnsi="宋体" w:cs="宋体"/>
          <w:sz w:val="24"/>
          <w:szCs w:val="24"/>
        </w:rPr>
        <w:t>新计算各区域（县域）公式后，各县平均误差从524.5%下降至25.2%，详细情况如表1所示：</w:t>
      </w:r>
    </w:p>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表1</w:t>
      </w:r>
      <w:r>
        <w:rPr>
          <w:rFonts w:ascii="Times New Roman" w:hAnsi="Times New Roman" w:cs="Times New Roman"/>
          <w:b/>
          <w:bCs/>
          <w:szCs w:val="24"/>
        </w:rPr>
        <w:t xml:space="preserve"> </w:t>
      </w:r>
      <w:r>
        <w:rPr>
          <w:rFonts w:hint="eastAsia" w:ascii="Times New Roman" w:hAnsi="Times New Roman" w:cs="Times New Roman"/>
          <w:b/>
          <w:bCs/>
          <w:szCs w:val="24"/>
        </w:rPr>
        <w:t>拟合公式误差对比表</w:t>
      </w:r>
    </w:p>
    <w:tbl>
      <w:tblPr>
        <w:tblStyle w:val="4"/>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3"/>
        <w:gridCol w:w="1402"/>
        <w:gridCol w:w="1621"/>
        <w:gridCol w:w="1522"/>
        <w:gridCol w:w="983"/>
        <w:gridCol w:w="1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3" w:type="dxa"/>
            <w:vMerge w:val="restart"/>
            <w:tcBorders>
              <w:top w:val="single" w:color="auto" w:sz="8" w:space="0"/>
              <w:left w:val="nil"/>
              <w:bottom w:val="nil"/>
              <w:right w:val="nil"/>
            </w:tcBorders>
            <w:shd w:val="clear" w:color="auto" w:fill="auto"/>
            <w:vAlign w:val="center"/>
          </w:tcPr>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旗（县、区）</w:t>
            </w:r>
          </w:p>
        </w:tc>
        <w:tc>
          <w:tcPr>
            <w:tcW w:w="1402" w:type="dxa"/>
            <w:vMerge w:val="restart"/>
            <w:tcBorders>
              <w:top w:val="single" w:color="auto" w:sz="8" w:space="0"/>
              <w:left w:val="nil"/>
              <w:bottom w:val="nil"/>
              <w:right w:val="nil"/>
            </w:tcBorders>
            <w:shd w:val="clear" w:color="auto" w:fill="auto"/>
            <w:vAlign w:val="center"/>
          </w:tcPr>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监测地闪</w:t>
            </w:r>
          </w:p>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密度</w:t>
            </w:r>
          </w:p>
        </w:tc>
        <w:tc>
          <w:tcPr>
            <w:tcW w:w="1621" w:type="dxa"/>
            <w:vMerge w:val="restart"/>
            <w:tcBorders>
              <w:top w:val="single" w:color="auto" w:sz="8" w:space="0"/>
              <w:left w:val="nil"/>
              <w:bottom w:val="nil"/>
              <w:right w:val="nil"/>
            </w:tcBorders>
            <w:shd w:val="clear" w:color="auto" w:fill="auto"/>
            <w:vAlign w:val="center"/>
          </w:tcPr>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本文件关系式</w:t>
            </w:r>
          </w:p>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地闪密度</w:t>
            </w:r>
          </w:p>
        </w:tc>
        <w:tc>
          <w:tcPr>
            <w:tcW w:w="1522" w:type="dxa"/>
            <w:vMerge w:val="restart"/>
            <w:tcBorders>
              <w:top w:val="single" w:color="auto" w:sz="8" w:space="0"/>
              <w:left w:val="nil"/>
              <w:bottom w:val="nil"/>
              <w:right w:val="nil"/>
            </w:tcBorders>
            <w:shd w:val="clear" w:color="auto" w:fill="auto"/>
            <w:vAlign w:val="center"/>
          </w:tcPr>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G</w:t>
            </w:r>
            <w:r>
              <w:rPr>
                <w:rFonts w:ascii="Times New Roman" w:hAnsi="Times New Roman" w:cs="Times New Roman"/>
                <w:b/>
                <w:bCs/>
                <w:szCs w:val="24"/>
              </w:rPr>
              <w:t>B50057</w:t>
            </w:r>
            <w:r>
              <w:rPr>
                <w:rFonts w:hint="eastAsia" w:ascii="Times New Roman" w:hAnsi="Times New Roman" w:cs="Times New Roman"/>
                <w:b/>
                <w:bCs/>
                <w:szCs w:val="24"/>
              </w:rPr>
              <w:t>估算</w:t>
            </w:r>
          </w:p>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地闪密度</w:t>
            </w:r>
          </w:p>
        </w:tc>
        <w:tc>
          <w:tcPr>
            <w:tcW w:w="2028" w:type="dxa"/>
            <w:gridSpan w:val="2"/>
            <w:tcBorders>
              <w:top w:val="single" w:color="auto" w:sz="8" w:space="0"/>
              <w:left w:val="nil"/>
              <w:bottom w:val="nil"/>
              <w:right w:val="nil"/>
            </w:tcBorders>
            <w:shd w:val="clear" w:color="auto" w:fill="auto"/>
            <w:vAlign w:val="center"/>
          </w:tcPr>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相对误差（%）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3" w:type="dxa"/>
            <w:vMerge w:val="continue"/>
            <w:tcBorders>
              <w:top w:val="nil"/>
              <w:left w:val="nil"/>
              <w:bottom w:val="single" w:color="auto" w:sz="8" w:space="0"/>
              <w:right w:val="nil"/>
            </w:tcBorders>
            <w:shd w:val="clear" w:color="auto" w:fill="auto"/>
            <w:vAlign w:val="center"/>
          </w:tcPr>
          <w:p>
            <w:pPr>
              <w:adjustRightInd w:val="0"/>
              <w:snapToGrid w:val="0"/>
              <w:spacing w:line="360" w:lineRule="auto"/>
              <w:jc w:val="center"/>
              <w:rPr>
                <w:rFonts w:ascii="Times New Roman" w:hAnsi="Times New Roman" w:cs="Times New Roman"/>
                <w:b/>
                <w:bCs/>
                <w:szCs w:val="24"/>
              </w:rPr>
            </w:pPr>
          </w:p>
        </w:tc>
        <w:tc>
          <w:tcPr>
            <w:tcW w:w="1402" w:type="dxa"/>
            <w:vMerge w:val="continue"/>
            <w:tcBorders>
              <w:top w:val="nil"/>
              <w:left w:val="nil"/>
              <w:bottom w:val="single" w:color="auto" w:sz="8" w:space="0"/>
              <w:right w:val="nil"/>
            </w:tcBorders>
            <w:shd w:val="clear" w:color="auto" w:fill="auto"/>
            <w:vAlign w:val="center"/>
          </w:tcPr>
          <w:p>
            <w:pPr>
              <w:adjustRightInd w:val="0"/>
              <w:snapToGrid w:val="0"/>
              <w:spacing w:line="360" w:lineRule="auto"/>
              <w:jc w:val="center"/>
              <w:rPr>
                <w:rFonts w:ascii="Times New Roman" w:hAnsi="Times New Roman" w:cs="Times New Roman"/>
                <w:b/>
                <w:bCs/>
                <w:szCs w:val="24"/>
              </w:rPr>
            </w:pPr>
          </w:p>
        </w:tc>
        <w:tc>
          <w:tcPr>
            <w:tcW w:w="1621" w:type="dxa"/>
            <w:vMerge w:val="continue"/>
            <w:tcBorders>
              <w:top w:val="nil"/>
              <w:left w:val="nil"/>
              <w:bottom w:val="single" w:color="auto" w:sz="8" w:space="0"/>
              <w:right w:val="nil"/>
            </w:tcBorders>
            <w:shd w:val="clear" w:color="auto" w:fill="auto"/>
            <w:vAlign w:val="center"/>
          </w:tcPr>
          <w:p>
            <w:pPr>
              <w:adjustRightInd w:val="0"/>
              <w:snapToGrid w:val="0"/>
              <w:spacing w:line="360" w:lineRule="auto"/>
              <w:jc w:val="center"/>
              <w:rPr>
                <w:rFonts w:ascii="Times New Roman" w:hAnsi="Times New Roman" w:cs="Times New Roman"/>
                <w:b/>
                <w:bCs/>
                <w:szCs w:val="24"/>
              </w:rPr>
            </w:pPr>
          </w:p>
        </w:tc>
        <w:tc>
          <w:tcPr>
            <w:tcW w:w="1522" w:type="dxa"/>
            <w:vMerge w:val="continue"/>
            <w:tcBorders>
              <w:top w:val="nil"/>
              <w:left w:val="nil"/>
              <w:bottom w:val="single" w:color="auto" w:sz="8" w:space="0"/>
              <w:right w:val="nil"/>
            </w:tcBorders>
            <w:shd w:val="clear" w:color="auto" w:fill="auto"/>
            <w:vAlign w:val="center"/>
          </w:tcPr>
          <w:p>
            <w:pPr>
              <w:adjustRightInd w:val="0"/>
              <w:snapToGrid w:val="0"/>
              <w:spacing w:line="360" w:lineRule="auto"/>
              <w:jc w:val="center"/>
              <w:rPr>
                <w:rFonts w:ascii="Times New Roman" w:hAnsi="Times New Roman" w:cs="Times New Roman"/>
                <w:b/>
                <w:bCs/>
                <w:szCs w:val="24"/>
              </w:rPr>
            </w:pPr>
          </w:p>
        </w:tc>
        <w:tc>
          <w:tcPr>
            <w:tcW w:w="983" w:type="dxa"/>
            <w:tcBorders>
              <w:top w:val="nil"/>
              <w:left w:val="nil"/>
              <w:bottom w:val="single" w:color="auto" w:sz="8" w:space="0"/>
              <w:right w:val="nil"/>
            </w:tcBorders>
            <w:shd w:val="clear" w:color="auto" w:fill="auto"/>
            <w:vAlign w:val="center"/>
          </w:tcPr>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本文件</w:t>
            </w:r>
          </w:p>
        </w:tc>
        <w:tc>
          <w:tcPr>
            <w:tcW w:w="1045" w:type="dxa"/>
            <w:tcBorders>
              <w:top w:val="nil"/>
              <w:left w:val="nil"/>
              <w:bottom w:val="single" w:color="auto" w:sz="8" w:space="0"/>
              <w:right w:val="nil"/>
            </w:tcBorders>
            <w:shd w:val="clear" w:color="auto" w:fill="auto"/>
            <w:vAlign w:val="center"/>
          </w:tcPr>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G</w:t>
            </w:r>
            <w:r>
              <w:rPr>
                <w:rFonts w:ascii="Times New Roman" w:hAnsi="Times New Roman" w:cs="Times New Roman"/>
                <w:b/>
                <w:bCs/>
                <w:szCs w:val="24"/>
              </w:rPr>
              <w:t>B50057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3" w:type="dxa"/>
            <w:tcBorders>
              <w:top w:val="single" w:color="auto" w:sz="8" w:space="0"/>
              <w:left w:val="nil"/>
              <w:bottom w:val="nil"/>
              <w:right w:val="nil"/>
            </w:tcBorders>
            <w:shd w:val="clear" w:color="auto" w:fill="auto"/>
          </w:tcPr>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回民区</w:t>
            </w:r>
          </w:p>
        </w:tc>
        <w:tc>
          <w:tcPr>
            <w:tcW w:w="1402" w:type="dxa"/>
            <w:tcBorders>
              <w:top w:val="single" w:color="auto" w:sz="8" w:space="0"/>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0.511</w:t>
            </w:r>
          </w:p>
        </w:tc>
        <w:tc>
          <w:tcPr>
            <w:tcW w:w="1621" w:type="dxa"/>
            <w:tcBorders>
              <w:top w:val="single" w:color="auto" w:sz="8" w:space="0"/>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0.29</w:t>
            </w:r>
          </w:p>
        </w:tc>
        <w:tc>
          <w:tcPr>
            <w:tcW w:w="1522" w:type="dxa"/>
            <w:tcBorders>
              <w:top w:val="single" w:color="auto" w:sz="8" w:space="0"/>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3.41</w:t>
            </w:r>
          </w:p>
        </w:tc>
        <w:tc>
          <w:tcPr>
            <w:tcW w:w="983" w:type="dxa"/>
            <w:tcBorders>
              <w:top w:val="single" w:color="auto" w:sz="8" w:space="0"/>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42.78%</w:t>
            </w:r>
          </w:p>
        </w:tc>
        <w:tc>
          <w:tcPr>
            <w:tcW w:w="1045" w:type="dxa"/>
            <w:tcBorders>
              <w:top w:val="single" w:color="auto" w:sz="8" w:space="0"/>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566.88%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3"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新城区</w:t>
            </w:r>
          </w:p>
        </w:tc>
        <w:tc>
          <w:tcPr>
            <w:tcW w:w="1402"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0.63</w:t>
            </w:r>
          </w:p>
        </w:tc>
        <w:tc>
          <w:tcPr>
            <w:tcW w:w="1621"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0.29</w:t>
            </w:r>
          </w:p>
        </w:tc>
        <w:tc>
          <w:tcPr>
            <w:tcW w:w="1522"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3.41</w:t>
            </w:r>
          </w:p>
        </w:tc>
        <w:tc>
          <w:tcPr>
            <w:tcW w:w="983"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53.57%</w:t>
            </w:r>
          </w:p>
        </w:tc>
        <w:tc>
          <w:tcPr>
            <w:tcW w:w="1045"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441.18%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3"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玉泉区</w:t>
            </w:r>
          </w:p>
        </w:tc>
        <w:tc>
          <w:tcPr>
            <w:tcW w:w="1402"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0.321</w:t>
            </w:r>
          </w:p>
        </w:tc>
        <w:tc>
          <w:tcPr>
            <w:tcW w:w="1621"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0.3</w:t>
            </w:r>
          </w:p>
        </w:tc>
        <w:tc>
          <w:tcPr>
            <w:tcW w:w="1522"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3.5</w:t>
            </w:r>
          </w:p>
        </w:tc>
        <w:tc>
          <w:tcPr>
            <w:tcW w:w="983"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5.94%</w:t>
            </w:r>
          </w:p>
        </w:tc>
        <w:tc>
          <w:tcPr>
            <w:tcW w:w="1045"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991.90%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3"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赛罕区</w:t>
            </w:r>
          </w:p>
        </w:tc>
        <w:tc>
          <w:tcPr>
            <w:tcW w:w="1402"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0.527</w:t>
            </w:r>
          </w:p>
        </w:tc>
        <w:tc>
          <w:tcPr>
            <w:tcW w:w="1621"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0.3</w:t>
            </w:r>
          </w:p>
        </w:tc>
        <w:tc>
          <w:tcPr>
            <w:tcW w:w="1522"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3.5</w:t>
            </w:r>
          </w:p>
        </w:tc>
        <w:tc>
          <w:tcPr>
            <w:tcW w:w="983"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42.81%</w:t>
            </w:r>
          </w:p>
        </w:tc>
        <w:tc>
          <w:tcPr>
            <w:tcW w:w="1045"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563.86%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3"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武川县</w:t>
            </w:r>
          </w:p>
        </w:tc>
        <w:tc>
          <w:tcPr>
            <w:tcW w:w="1402"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0.69</w:t>
            </w:r>
          </w:p>
        </w:tc>
        <w:tc>
          <w:tcPr>
            <w:tcW w:w="1621"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0.63</w:t>
            </w:r>
          </w:p>
        </w:tc>
        <w:tc>
          <w:tcPr>
            <w:tcW w:w="1522"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4.09</w:t>
            </w:r>
          </w:p>
        </w:tc>
        <w:tc>
          <w:tcPr>
            <w:tcW w:w="983"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8.14%</w:t>
            </w:r>
          </w:p>
        </w:tc>
        <w:tc>
          <w:tcPr>
            <w:tcW w:w="1045"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492.66%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3"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土默特左旗</w:t>
            </w:r>
          </w:p>
        </w:tc>
        <w:tc>
          <w:tcPr>
            <w:tcW w:w="1402"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0.808</w:t>
            </w:r>
          </w:p>
        </w:tc>
        <w:tc>
          <w:tcPr>
            <w:tcW w:w="1621"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0.59</w:t>
            </w:r>
          </w:p>
        </w:tc>
        <w:tc>
          <w:tcPr>
            <w:tcW w:w="1522"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3.89</w:t>
            </w:r>
          </w:p>
        </w:tc>
        <w:tc>
          <w:tcPr>
            <w:tcW w:w="983"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26.77%</w:t>
            </w:r>
          </w:p>
        </w:tc>
        <w:tc>
          <w:tcPr>
            <w:tcW w:w="1045"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381.19%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3"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托克托县</w:t>
            </w:r>
          </w:p>
        </w:tc>
        <w:tc>
          <w:tcPr>
            <w:tcW w:w="1402"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0.661</w:t>
            </w:r>
          </w:p>
        </w:tc>
        <w:tc>
          <w:tcPr>
            <w:tcW w:w="1621"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0.57</w:t>
            </w:r>
          </w:p>
        </w:tc>
        <w:tc>
          <w:tcPr>
            <w:tcW w:w="1522"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3</w:t>
            </w:r>
          </w:p>
        </w:tc>
        <w:tc>
          <w:tcPr>
            <w:tcW w:w="983"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14.26%</w:t>
            </w:r>
          </w:p>
        </w:tc>
        <w:tc>
          <w:tcPr>
            <w:tcW w:w="1045"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353.68%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3"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和林格尔县</w:t>
            </w:r>
          </w:p>
        </w:tc>
        <w:tc>
          <w:tcPr>
            <w:tcW w:w="1402"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0.521</w:t>
            </w:r>
          </w:p>
        </w:tc>
        <w:tc>
          <w:tcPr>
            <w:tcW w:w="1621"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0.49</w:t>
            </w:r>
          </w:p>
        </w:tc>
        <w:tc>
          <w:tcPr>
            <w:tcW w:w="1522"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3.41</w:t>
            </w:r>
          </w:p>
        </w:tc>
        <w:tc>
          <w:tcPr>
            <w:tcW w:w="983"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5.07%</w:t>
            </w:r>
          </w:p>
        </w:tc>
        <w:tc>
          <w:tcPr>
            <w:tcW w:w="1045" w:type="dxa"/>
            <w:tcBorders>
              <w:top w:val="nil"/>
              <w:left w:val="nil"/>
              <w:bottom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554.46%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3" w:type="dxa"/>
            <w:tcBorders>
              <w:top w:val="nil"/>
              <w:left w:val="nil"/>
              <w:right w:val="nil"/>
            </w:tcBorders>
            <w:shd w:val="clear" w:color="auto" w:fill="auto"/>
          </w:tcPr>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清水河县</w:t>
            </w:r>
          </w:p>
        </w:tc>
        <w:tc>
          <w:tcPr>
            <w:tcW w:w="1402" w:type="dxa"/>
            <w:tcBorders>
              <w:top w:val="nil"/>
              <w:left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0.81</w:t>
            </w:r>
          </w:p>
        </w:tc>
        <w:tc>
          <w:tcPr>
            <w:tcW w:w="1621" w:type="dxa"/>
            <w:tcBorders>
              <w:top w:val="nil"/>
              <w:left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1.03</w:t>
            </w:r>
          </w:p>
        </w:tc>
        <w:tc>
          <w:tcPr>
            <w:tcW w:w="1522" w:type="dxa"/>
            <w:tcBorders>
              <w:top w:val="nil"/>
              <w:left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3.84</w:t>
            </w:r>
          </w:p>
        </w:tc>
        <w:tc>
          <w:tcPr>
            <w:tcW w:w="983" w:type="dxa"/>
            <w:tcBorders>
              <w:top w:val="nil"/>
              <w:left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27.02%</w:t>
            </w:r>
          </w:p>
        </w:tc>
        <w:tc>
          <w:tcPr>
            <w:tcW w:w="1045" w:type="dxa"/>
            <w:tcBorders>
              <w:top w:val="nil"/>
              <w:left w:val="nil"/>
              <w:right w:val="nil"/>
            </w:tcBorders>
            <w:shd w:val="clear" w:color="auto" w:fill="auto"/>
          </w:tcPr>
          <w:p>
            <w:pPr>
              <w:adjustRightInd w:val="0"/>
              <w:snapToGrid w:val="0"/>
              <w:spacing w:line="360" w:lineRule="auto"/>
              <w:jc w:val="center"/>
              <w:rPr>
                <w:rFonts w:ascii="Times New Roman" w:hAnsi="Times New Roman" w:cs="Times New Roman"/>
                <w:szCs w:val="24"/>
              </w:rPr>
            </w:pPr>
            <w:r>
              <w:rPr>
                <w:rFonts w:hint="eastAsia" w:ascii="Times New Roman" w:hAnsi="Times New Roman" w:cs="Times New Roman"/>
                <w:szCs w:val="24"/>
              </w:rPr>
              <w:t>374.34%</w:t>
            </w:r>
          </w:p>
        </w:tc>
      </w:tr>
    </w:tbl>
    <w:p>
      <w:pPr>
        <w:spacing w:line="500" w:lineRule="exact"/>
        <w:ind w:firstLine="560" w:firstLineChars="200"/>
        <w:rPr>
          <w:rFonts w:ascii="黑体" w:eastAsia="黑体"/>
          <w:sz w:val="28"/>
          <w:szCs w:val="28"/>
        </w:rPr>
      </w:pPr>
      <w:r>
        <w:rPr>
          <w:rFonts w:hint="eastAsia" w:ascii="黑体" w:eastAsia="黑体"/>
          <w:sz w:val="28"/>
          <w:szCs w:val="28"/>
        </w:rPr>
        <w:t>（三）与现行法律、法规、标准的关系</w:t>
      </w:r>
    </w:p>
    <w:p>
      <w:pPr>
        <w:spacing w:line="500" w:lineRule="exact"/>
        <w:ind w:firstLine="480" w:firstLineChars="200"/>
        <w:rPr>
          <w:rFonts w:ascii="宋体" w:hAnsi="宋体" w:cs="宋体"/>
          <w:sz w:val="24"/>
          <w:szCs w:val="24"/>
        </w:rPr>
      </w:pPr>
      <w:r>
        <w:rPr>
          <w:rFonts w:hint="eastAsia" w:ascii="宋体" w:hAnsi="宋体" w:cs="宋体"/>
          <w:sz w:val="24"/>
          <w:szCs w:val="24"/>
        </w:rPr>
        <w:t>本标准依据《气象灾害防御条例》等文件精神，按GB/T 1.1-2020《标准化工作导则 第1部分：标准化文件的结构和起草规则》要求进行编写，并主要参考了以下国家和行业标准：</w:t>
      </w:r>
    </w:p>
    <w:p>
      <w:pPr>
        <w:spacing w:line="500" w:lineRule="exact"/>
        <w:ind w:firstLine="480" w:firstLineChars="200"/>
        <w:rPr>
          <w:rFonts w:ascii="宋体" w:hAnsi="宋体" w:cs="宋体"/>
          <w:sz w:val="24"/>
          <w:szCs w:val="24"/>
        </w:rPr>
      </w:pPr>
      <w:r>
        <w:rPr>
          <w:rFonts w:hint="eastAsia" w:ascii="宋体" w:hAnsi="宋体" w:cs="宋体"/>
          <w:sz w:val="24"/>
          <w:szCs w:val="24"/>
        </w:rPr>
        <w:t>GB/T 37047—2018 基于雷电定位系统（LLS）的地闪密度 总则</w:t>
      </w:r>
    </w:p>
    <w:p>
      <w:pPr>
        <w:spacing w:line="500" w:lineRule="exact"/>
        <w:ind w:firstLine="480" w:firstLineChars="200"/>
        <w:rPr>
          <w:rFonts w:ascii="宋体" w:hAnsi="宋体" w:cs="宋体"/>
          <w:sz w:val="24"/>
          <w:szCs w:val="24"/>
        </w:rPr>
      </w:pPr>
      <w:r>
        <w:rPr>
          <w:rFonts w:hint="eastAsia" w:ascii="宋体" w:hAnsi="宋体" w:cs="宋体"/>
          <w:sz w:val="24"/>
          <w:szCs w:val="24"/>
        </w:rPr>
        <w:t>GB/T 40621—2021 地闪密度分布图绘制方法</w:t>
      </w:r>
    </w:p>
    <w:p>
      <w:pPr>
        <w:spacing w:line="500" w:lineRule="exact"/>
        <w:ind w:firstLine="480" w:firstLineChars="200"/>
        <w:rPr>
          <w:rFonts w:ascii="宋体" w:hAnsi="宋体" w:cs="宋体"/>
          <w:sz w:val="24"/>
          <w:szCs w:val="24"/>
        </w:rPr>
      </w:pPr>
      <w:r>
        <w:rPr>
          <w:rFonts w:hint="eastAsia" w:ascii="宋体" w:hAnsi="宋体" w:cs="宋体"/>
          <w:sz w:val="24"/>
          <w:szCs w:val="24"/>
        </w:rPr>
        <w:t>GB/T 50343—2012 建筑物电子信息系统防雷技术规范</w:t>
      </w:r>
    </w:p>
    <w:p>
      <w:pPr>
        <w:spacing w:line="500" w:lineRule="exact"/>
        <w:ind w:firstLine="560" w:firstLineChars="200"/>
        <w:rPr>
          <w:rFonts w:ascii="黑体" w:eastAsia="黑体"/>
          <w:sz w:val="28"/>
          <w:szCs w:val="28"/>
        </w:rPr>
      </w:pPr>
      <w:r>
        <w:rPr>
          <w:rFonts w:hint="eastAsia" w:ascii="黑体" w:eastAsia="黑体"/>
          <w:sz w:val="28"/>
          <w:szCs w:val="28"/>
        </w:rPr>
        <w:t>五、主要条款的说明，主要技术指标、参数、试验验证的论述</w:t>
      </w:r>
    </w:p>
    <w:p>
      <w:pPr>
        <w:spacing w:line="500" w:lineRule="exact"/>
        <w:ind w:firstLine="560" w:firstLineChars="200"/>
        <w:rPr>
          <w:rFonts w:ascii="黑体" w:eastAsia="黑体"/>
          <w:sz w:val="28"/>
          <w:szCs w:val="28"/>
        </w:rPr>
      </w:pPr>
      <w:r>
        <w:rPr>
          <w:rFonts w:hint="eastAsia" w:ascii="黑体" w:eastAsia="黑体"/>
          <w:sz w:val="28"/>
          <w:szCs w:val="28"/>
        </w:rPr>
        <w:t>（一）主要条款的说明</w:t>
      </w:r>
    </w:p>
    <w:p>
      <w:pPr>
        <w:spacing w:line="500" w:lineRule="exact"/>
        <w:ind w:firstLine="480" w:firstLineChars="200"/>
        <w:rPr>
          <w:rFonts w:ascii="宋体" w:hAnsi="宋体" w:cs="宋体"/>
          <w:sz w:val="24"/>
          <w:szCs w:val="24"/>
        </w:rPr>
      </w:pPr>
      <w:r>
        <w:rPr>
          <w:rFonts w:hint="eastAsia" w:ascii="宋体" w:hAnsi="宋体" w:cs="宋体"/>
          <w:sz w:val="24"/>
          <w:szCs w:val="24"/>
        </w:rPr>
        <w:t>本文件规定了雷电活动等级划分的原则和等级。</w:t>
      </w:r>
    </w:p>
    <w:p>
      <w:pPr>
        <w:spacing w:line="500" w:lineRule="exact"/>
        <w:ind w:firstLine="480" w:firstLineChars="200"/>
        <w:rPr>
          <w:rFonts w:ascii="宋体" w:hAnsi="宋体" w:cs="宋体"/>
          <w:sz w:val="24"/>
          <w:szCs w:val="24"/>
        </w:rPr>
      </w:pPr>
      <w:r>
        <w:rPr>
          <w:rFonts w:hint="eastAsia" w:ascii="宋体" w:hAnsi="宋体" w:cs="宋体"/>
          <w:sz w:val="24"/>
          <w:szCs w:val="24"/>
        </w:rPr>
        <w:t>本文件适用于雷电的监测、服务、防灾减灾等业务和工程计算、科学研究工作，以及其他行业与雷电相关的领域。</w:t>
      </w:r>
    </w:p>
    <w:p>
      <w:pPr>
        <w:spacing w:line="500" w:lineRule="exact"/>
        <w:ind w:firstLine="560" w:firstLineChars="200"/>
        <w:rPr>
          <w:rFonts w:ascii="黑体" w:eastAsia="黑体"/>
          <w:sz w:val="28"/>
          <w:szCs w:val="28"/>
        </w:rPr>
      </w:pPr>
      <w:r>
        <w:rPr>
          <w:rFonts w:hint="eastAsia" w:ascii="黑体" w:eastAsia="黑体"/>
          <w:sz w:val="28"/>
          <w:szCs w:val="28"/>
        </w:rPr>
        <w:t>（二）主要技术指标、参数、试验验证的论述</w:t>
      </w:r>
    </w:p>
    <w:p>
      <w:pPr>
        <w:spacing w:line="500" w:lineRule="exact"/>
        <w:ind w:firstLine="480" w:firstLineChars="200"/>
        <w:rPr>
          <w:rFonts w:ascii="宋体" w:hAnsi="宋体" w:cs="宋体"/>
          <w:sz w:val="24"/>
          <w:szCs w:val="24"/>
        </w:rPr>
      </w:pPr>
      <w:r>
        <w:rPr>
          <w:rFonts w:hint="eastAsia" w:ascii="宋体" w:hAnsi="宋体" w:cs="宋体"/>
          <w:sz w:val="24"/>
          <w:szCs w:val="24"/>
        </w:rPr>
        <w:t>呼和浩特市总面积1.72万平方公里，设有7个气象观测站以及1部ADTD闪电定位设备，自然环境多样，包含草地、山地、林地等多种地形地貌，各地区雷电活动差别较大。不同的地形地貌周边区域的雷电活动规律有明显的区别，特别是在其交界处往往雷电活动会更加频繁，直接对</w:t>
      </w:r>
      <w:r>
        <w:rPr>
          <w:rFonts w:hint="eastAsia" w:ascii="宋体" w:hAnsi="宋体" w:cs="宋体"/>
          <w:i/>
          <w:iCs/>
          <w:sz w:val="24"/>
          <w:szCs w:val="24"/>
        </w:rPr>
        <w:t>N</w:t>
      </w:r>
      <w:r>
        <w:rPr>
          <w:rFonts w:hint="eastAsia" w:ascii="宋体" w:hAnsi="宋体" w:cs="宋体"/>
          <w:i/>
          <w:iCs/>
          <w:sz w:val="24"/>
          <w:szCs w:val="24"/>
          <w:vertAlign w:val="subscript"/>
        </w:rPr>
        <w:t>g</w:t>
      </w:r>
      <w:r>
        <w:rPr>
          <w:rFonts w:hint="eastAsia" w:ascii="宋体" w:hAnsi="宋体" w:cs="宋体"/>
          <w:sz w:val="24"/>
          <w:szCs w:val="24"/>
        </w:rPr>
        <w:t>、</w:t>
      </w:r>
      <w:r>
        <w:rPr>
          <w:rFonts w:hint="eastAsia" w:ascii="宋体" w:hAnsi="宋体" w:cs="宋体"/>
          <w:i/>
          <w:iCs/>
          <w:sz w:val="24"/>
          <w:szCs w:val="24"/>
        </w:rPr>
        <w:t>T</w:t>
      </w:r>
      <w:r>
        <w:rPr>
          <w:rFonts w:hint="eastAsia" w:ascii="宋体" w:hAnsi="宋体" w:cs="宋体"/>
          <w:i/>
          <w:iCs/>
          <w:sz w:val="24"/>
          <w:szCs w:val="24"/>
          <w:vertAlign w:val="subscript"/>
        </w:rPr>
        <w:t>d</w:t>
      </w:r>
      <w:r>
        <w:rPr>
          <w:rFonts w:hint="eastAsia" w:ascii="宋体" w:hAnsi="宋体" w:cs="宋体"/>
          <w:sz w:val="24"/>
          <w:szCs w:val="24"/>
        </w:rPr>
        <w:t>的关系进行分析会很难找出较为准确的统一表达式。如果按照地形或行政区域进行分类后研究，由于气象站点分布不均匀，则会在某个区域出现分析数据缺失、</w:t>
      </w:r>
      <w:r>
        <w:rPr>
          <w:rFonts w:hint="eastAsia" w:ascii="宋体" w:hAnsi="宋体" w:cs="宋体"/>
          <w:i/>
          <w:iCs/>
          <w:sz w:val="24"/>
          <w:szCs w:val="24"/>
        </w:rPr>
        <w:t>N</w:t>
      </w:r>
      <w:r>
        <w:rPr>
          <w:rFonts w:hint="eastAsia" w:ascii="宋体" w:hAnsi="宋体" w:cs="宋体"/>
          <w:i/>
          <w:iCs/>
          <w:sz w:val="24"/>
          <w:szCs w:val="24"/>
          <w:vertAlign w:val="subscript"/>
        </w:rPr>
        <w:t>g</w:t>
      </w:r>
      <w:r>
        <w:rPr>
          <w:rFonts w:hint="eastAsia" w:ascii="宋体" w:hAnsi="宋体" w:cs="宋体"/>
          <w:sz w:val="24"/>
          <w:szCs w:val="24"/>
        </w:rPr>
        <w:t>和</w:t>
      </w:r>
      <w:r>
        <w:rPr>
          <w:rFonts w:hint="eastAsia" w:ascii="宋体" w:hAnsi="宋体" w:cs="宋体"/>
          <w:i/>
          <w:iCs/>
          <w:sz w:val="24"/>
          <w:szCs w:val="24"/>
        </w:rPr>
        <w:t>T</w:t>
      </w:r>
      <w:r>
        <w:rPr>
          <w:rFonts w:hint="eastAsia" w:ascii="宋体" w:hAnsi="宋体" w:cs="宋体"/>
          <w:i/>
          <w:iCs/>
          <w:sz w:val="24"/>
          <w:szCs w:val="24"/>
          <w:vertAlign w:val="subscript"/>
        </w:rPr>
        <w:t>d</w:t>
      </w:r>
      <w:r>
        <w:rPr>
          <w:rFonts w:hint="eastAsia" w:ascii="宋体" w:hAnsi="宋体" w:cs="宋体"/>
          <w:sz w:val="24"/>
          <w:szCs w:val="24"/>
        </w:rPr>
        <w:t>相关性不强的情况。鉴于以上原因，将现有气象站数据进行聚类分析，打破地理区域限制，是分析空间跨度大、地形多变地区雷电活动的必要前提之一。基于雷电活动在空间上有很强的聚集性这一特点，本文件借助内蒙古行政区域内的119个气象站的雷电活动数据，利用聚类算法对呼和浩特市9个旗县区区域进行了分类，并对每个子类单独进行回归分析，从而拟合出每一类站点</w:t>
      </w:r>
      <w:r>
        <w:rPr>
          <w:rFonts w:hint="eastAsia" w:ascii="宋体" w:hAnsi="宋体" w:cs="宋体"/>
          <w:i/>
          <w:iCs/>
          <w:sz w:val="24"/>
          <w:szCs w:val="24"/>
        </w:rPr>
        <w:t>N</w:t>
      </w:r>
      <w:r>
        <w:rPr>
          <w:rFonts w:hint="eastAsia" w:ascii="宋体" w:hAnsi="宋体" w:cs="宋体"/>
          <w:i/>
          <w:iCs/>
          <w:sz w:val="24"/>
          <w:szCs w:val="24"/>
          <w:vertAlign w:val="subscript"/>
        </w:rPr>
        <w:t>g</w:t>
      </w:r>
      <w:r>
        <w:rPr>
          <w:rFonts w:hint="eastAsia" w:ascii="宋体" w:hAnsi="宋体" w:cs="宋体"/>
          <w:sz w:val="24"/>
          <w:szCs w:val="24"/>
        </w:rPr>
        <w:t>与</w:t>
      </w:r>
      <w:r>
        <w:rPr>
          <w:rFonts w:hint="eastAsia" w:ascii="宋体" w:hAnsi="宋体" w:cs="宋体"/>
          <w:i/>
          <w:iCs/>
          <w:sz w:val="24"/>
          <w:szCs w:val="24"/>
        </w:rPr>
        <w:t>T</w:t>
      </w:r>
      <w:r>
        <w:rPr>
          <w:rFonts w:hint="eastAsia" w:ascii="宋体" w:hAnsi="宋体" w:cs="宋体"/>
          <w:i/>
          <w:iCs/>
          <w:sz w:val="24"/>
          <w:szCs w:val="24"/>
          <w:vertAlign w:val="subscript"/>
        </w:rPr>
        <w:t>d</w:t>
      </w:r>
      <w:r>
        <w:rPr>
          <w:rFonts w:hint="eastAsia" w:ascii="宋体" w:hAnsi="宋体" w:cs="宋体"/>
          <w:sz w:val="24"/>
          <w:szCs w:val="24"/>
        </w:rPr>
        <w:t>的关系式。</w:t>
      </w:r>
    </w:p>
    <w:p>
      <w:pPr>
        <w:snapToGrid w:val="0"/>
        <w:ind w:firstLine="480" w:firstLineChars="200"/>
        <w:jc w:val="center"/>
        <w:rPr>
          <w:rFonts w:ascii="宋体" w:hAnsi="宋体" w:cs="宋体"/>
          <w:sz w:val="24"/>
          <w:szCs w:val="24"/>
        </w:rPr>
      </w:pPr>
    </w:p>
    <w:p>
      <w:pPr>
        <w:snapToGrid w:val="0"/>
        <w:ind w:firstLine="480" w:firstLineChars="200"/>
        <w:jc w:val="center"/>
        <w:rPr>
          <w:rFonts w:ascii="宋体" w:hAnsi="宋体" w:cs="宋体"/>
          <w:sz w:val="24"/>
          <w:szCs w:val="24"/>
        </w:rPr>
      </w:pPr>
      <w:r>
        <w:rPr>
          <w:rFonts w:ascii="宋体" w:hAnsi="宋体" w:cs="宋体"/>
          <w:sz w:val="24"/>
          <w:szCs w:val="24"/>
        </w:rPr>
        <w:drawing>
          <wp:inline distT="0" distB="0" distL="0" distR="0">
            <wp:extent cx="4333240" cy="2886075"/>
            <wp:effectExtent l="0" t="0" r="0" b="9525"/>
            <wp:docPr id="103364464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644643" name="图片 2"/>
                    <pic:cNvPicPr>
                      <a:picLocks noChangeAspect="1" noChangeArrowheads="1"/>
                    </pic:cNvPicPr>
                  </pic:nvPicPr>
                  <pic:blipFill>
                    <a:blip r:embed="rId5">
                      <a:extLst>
                        <a:ext uri="{28A0092B-C50C-407E-A947-70E740481C1C}">
                          <a14:useLocalDpi xmlns:a14="http://schemas.microsoft.com/office/drawing/2010/main" val="0"/>
                        </a:ext>
                      </a:extLst>
                    </a:blip>
                    <a:srcRect t="1903"/>
                    <a:stretch>
                      <a:fillRect/>
                    </a:stretch>
                  </pic:blipFill>
                  <pic:spPr>
                    <a:xfrm>
                      <a:off x="0" y="0"/>
                      <a:ext cx="4333240" cy="2886606"/>
                    </a:xfrm>
                    <a:prstGeom prst="rect">
                      <a:avLst/>
                    </a:prstGeom>
                    <a:noFill/>
                    <a:ln>
                      <a:noFill/>
                    </a:ln>
                  </pic:spPr>
                </pic:pic>
              </a:graphicData>
            </a:graphic>
          </wp:inline>
        </w:drawing>
      </w:r>
    </w:p>
    <w:p>
      <w:pPr>
        <w:adjustRightInd w:val="0"/>
        <w:snapToGrid w:val="0"/>
        <w:spacing w:line="360" w:lineRule="auto"/>
        <w:jc w:val="center"/>
        <w:rPr>
          <w:rFonts w:ascii="Times New Roman" w:hAnsi="Times New Roman" w:cs="Times New Roman"/>
          <w:b/>
          <w:bCs/>
          <w:szCs w:val="24"/>
        </w:rPr>
      </w:pPr>
      <w:r>
        <w:rPr>
          <w:rFonts w:hint="eastAsia" w:ascii="Times New Roman" w:hAnsi="Times New Roman" w:cs="Times New Roman"/>
          <w:b/>
          <w:bCs/>
          <w:szCs w:val="24"/>
        </w:rPr>
        <w:t>图2 县级行政区域分类情况</w:t>
      </w:r>
    </w:p>
    <w:p>
      <w:pPr>
        <w:spacing w:line="500" w:lineRule="exact"/>
        <w:ind w:firstLine="480" w:firstLineChars="200"/>
        <w:rPr>
          <w:rFonts w:ascii="宋体" w:hAnsi="宋体" w:cs="宋体"/>
          <w:sz w:val="24"/>
          <w:szCs w:val="24"/>
        </w:rPr>
      </w:pPr>
      <w:r>
        <w:rPr>
          <w:rFonts w:hint="eastAsia" w:ascii="宋体" w:hAnsi="宋体" w:cs="宋体"/>
          <w:sz w:val="24"/>
          <w:szCs w:val="24"/>
        </w:rPr>
        <w:t>对于地区分类，在利用聚类算法之前，编写组尝试了多种分类方法，如行政区域划分、纬度划分、海拔高度划分等，效果均不理想，其中结果较好的海拔高度、地形落差区域分类其</w:t>
      </w:r>
      <w:r>
        <w:rPr>
          <w:rFonts w:hint="eastAsia" w:ascii="宋体" w:hAnsi="宋体" w:cs="宋体"/>
          <w:i/>
          <w:iCs/>
          <w:sz w:val="24"/>
          <w:szCs w:val="24"/>
        </w:rPr>
        <w:t>N</w:t>
      </w:r>
      <w:r>
        <w:rPr>
          <w:rFonts w:hint="eastAsia" w:ascii="宋体" w:hAnsi="宋体" w:cs="宋体"/>
          <w:i/>
          <w:iCs/>
          <w:sz w:val="24"/>
          <w:szCs w:val="24"/>
          <w:vertAlign w:val="subscript"/>
        </w:rPr>
        <w:t>g</w:t>
      </w:r>
      <w:r>
        <w:rPr>
          <w:rFonts w:hint="eastAsia" w:ascii="宋体" w:hAnsi="宋体" w:cs="宋体"/>
          <w:sz w:val="24"/>
          <w:szCs w:val="24"/>
        </w:rPr>
        <w:t>、</w:t>
      </w:r>
      <w:r>
        <w:rPr>
          <w:rFonts w:hint="eastAsia" w:ascii="宋体" w:hAnsi="宋体" w:cs="宋体"/>
          <w:i/>
          <w:iCs/>
          <w:sz w:val="24"/>
          <w:szCs w:val="24"/>
        </w:rPr>
        <w:t>T</w:t>
      </w:r>
      <w:r>
        <w:rPr>
          <w:rFonts w:hint="eastAsia" w:ascii="宋体" w:hAnsi="宋体" w:cs="宋体"/>
          <w:i/>
          <w:iCs/>
          <w:sz w:val="24"/>
          <w:szCs w:val="24"/>
          <w:vertAlign w:val="subscript"/>
        </w:rPr>
        <w:t>d</w:t>
      </w:r>
      <w:r>
        <w:rPr>
          <w:rFonts w:hint="eastAsia" w:ascii="宋体" w:hAnsi="宋体" w:cs="宋体"/>
          <w:sz w:val="24"/>
          <w:szCs w:val="24"/>
        </w:rPr>
        <w:t>相关系数为0.02-0.23，相关性较弱。采用聚类算法之后，其相关系数为0.73-0.93，均值为0.84，相关性极强。</w:t>
      </w:r>
    </w:p>
    <w:p>
      <w:pPr>
        <w:spacing w:line="500" w:lineRule="exact"/>
        <w:ind w:firstLine="480" w:firstLineChars="200"/>
        <w:rPr>
          <w:rFonts w:ascii="宋体" w:hAnsi="宋体" w:cs="宋体"/>
          <w:sz w:val="24"/>
          <w:szCs w:val="24"/>
        </w:rPr>
      </w:pPr>
      <w:r>
        <w:rPr>
          <w:rFonts w:hint="eastAsia" w:ascii="宋体" w:hAnsi="宋体" w:cs="宋体"/>
          <w:sz w:val="24"/>
          <w:szCs w:val="24"/>
        </w:rPr>
        <w:t>本文件以人工观测雷暴日数据和闪电定位数据为基础，利用数据聚类算法，给出了呼和浩特市各地区人工观测雷暴日与地闪密度关系式，实际误差较GB50057给出的估算公式大幅降低。文件第4章给出了雷暴日等级划分、地闪密度等级划分的方法；第5章给出了呼和浩特市各旗县区年均雷暴日资料以及各地区雷暴日和地闪数据关系式。</w:t>
      </w:r>
    </w:p>
    <w:p>
      <w:pPr>
        <w:spacing w:line="500" w:lineRule="exact"/>
        <w:ind w:firstLine="560" w:firstLineChars="200"/>
        <w:rPr>
          <w:rFonts w:ascii="黑体" w:eastAsia="黑体"/>
          <w:sz w:val="28"/>
          <w:szCs w:val="28"/>
        </w:rPr>
      </w:pPr>
      <w:r>
        <w:rPr>
          <w:rFonts w:hint="eastAsia" w:ascii="黑体" w:eastAsia="黑体"/>
          <w:sz w:val="28"/>
          <w:szCs w:val="28"/>
        </w:rPr>
        <w:t>六、重大意见分歧的处理依据和结果</w:t>
      </w:r>
    </w:p>
    <w:p>
      <w:pPr>
        <w:spacing w:line="500" w:lineRule="exact"/>
        <w:ind w:firstLine="480" w:firstLineChars="200"/>
        <w:rPr>
          <w:rFonts w:ascii="宋体" w:hAnsi="宋体" w:cs="宋体"/>
          <w:sz w:val="24"/>
          <w:szCs w:val="24"/>
        </w:rPr>
      </w:pPr>
      <w:r>
        <w:rPr>
          <w:rFonts w:hint="eastAsia" w:ascii="宋体" w:hAnsi="宋体" w:cs="宋体"/>
          <w:sz w:val="24"/>
          <w:szCs w:val="24"/>
        </w:rPr>
        <w:t>无</w:t>
      </w:r>
    </w:p>
    <w:p>
      <w:pPr>
        <w:spacing w:line="500" w:lineRule="exact"/>
        <w:ind w:firstLine="560" w:firstLineChars="200"/>
        <w:rPr>
          <w:rFonts w:ascii="黑体" w:eastAsia="黑体"/>
          <w:sz w:val="28"/>
          <w:szCs w:val="28"/>
        </w:rPr>
      </w:pPr>
      <w:r>
        <w:rPr>
          <w:rFonts w:hint="eastAsia" w:ascii="黑体" w:eastAsia="黑体"/>
          <w:sz w:val="28"/>
          <w:szCs w:val="28"/>
        </w:rPr>
        <w:t>七、采用国际标准或国外先进标准的，说明采标程度，以及国内外同类标准水平的对比情况</w:t>
      </w:r>
    </w:p>
    <w:p>
      <w:pPr>
        <w:pStyle w:val="9"/>
        <w:snapToGrid w:val="0"/>
        <w:spacing w:line="500" w:lineRule="exact"/>
        <w:ind w:firstLine="480"/>
        <w:rPr>
          <w:rFonts w:hAnsi="宋体" w:cs="宋体"/>
          <w:kern w:val="2"/>
          <w:sz w:val="24"/>
          <w:szCs w:val="24"/>
        </w:rPr>
      </w:pPr>
      <w:r>
        <w:rPr>
          <w:rFonts w:hint="eastAsia" w:hAnsi="宋体" w:cs="宋体"/>
          <w:kern w:val="2"/>
          <w:sz w:val="24"/>
          <w:szCs w:val="24"/>
        </w:rPr>
        <w:t>无。</w:t>
      </w:r>
    </w:p>
    <w:p>
      <w:pPr>
        <w:spacing w:line="500" w:lineRule="exact"/>
        <w:ind w:firstLine="560" w:firstLineChars="200"/>
        <w:rPr>
          <w:rFonts w:ascii="黑体" w:eastAsia="黑体"/>
          <w:sz w:val="28"/>
          <w:szCs w:val="28"/>
        </w:rPr>
      </w:pPr>
      <w:r>
        <w:rPr>
          <w:rFonts w:hint="eastAsia" w:ascii="黑体" w:eastAsia="黑体"/>
          <w:sz w:val="28"/>
          <w:szCs w:val="28"/>
        </w:rPr>
        <w:t>八、推广实施（包括实施措施，实施方向，如以标准为依据开展的产业推进、行业管理等有关活动，预期的经济效益、社会效益和生态效益等）</w:t>
      </w:r>
    </w:p>
    <w:p>
      <w:pPr>
        <w:spacing w:line="500" w:lineRule="exact"/>
        <w:ind w:firstLine="560" w:firstLineChars="200"/>
        <w:rPr>
          <w:rFonts w:ascii="黑体" w:eastAsia="黑体"/>
          <w:sz w:val="28"/>
          <w:szCs w:val="28"/>
        </w:rPr>
      </w:pPr>
      <w:r>
        <w:rPr>
          <w:rFonts w:hint="eastAsia" w:ascii="黑体" w:eastAsia="黑体"/>
          <w:sz w:val="28"/>
          <w:szCs w:val="28"/>
        </w:rPr>
        <w:t>（一）实施措施</w:t>
      </w:r>
    </w:p>
    <w:p>
      <w:pPr>
        <w:spacing w:line="500" w:lineRule="exact"/>
        <w:ind w:firstLine="480" w:firstLineChars="200"/>
        <w:rPr>
          <w:rFonts w:ascii="宋体" w:hAnsi="宋体" w:cs="宋体"/>
          <w:sz w:val="24"/>
          <w:szCs w:val="24"/>
        </w:rPr>
      </w:pPr>
      <w:r>
        <w:rPr>
          <w:rFonts w:hint="eastAsia" w:ascii="宋体" w:hAnsi="宋体" w:cs="宋体"/>
          <w:sz w:val="24"/>
          <w:szCs w:val="24"/>
        </w:rPr>
        <w:t>1、为科学研究工作提供数据支撑</w:t>
      </w:r>
    </w:p>
    <w:p>
      <w:pPr>
        <w:spacing w:line="500" w:lineRule="exact"/>
        <w:ind w:firstLine="480" w:firstLineChars="200"/>
        <w:rPr>
          <w:rFonts w:ascii="宋体" w:hAnsi="宋体" w:cs="宋体"/>
          <w:sz w:val="24"/>
          <w:szCs w:val="24"/>
        </w:rPr>
      </w:pPr>
      <w:r>
        <w:rPr>
          <w:rFonts w:hint="eastAsia" w:ascii="宋体" w:hAnsi="宋体" w:cs="宋体"/>
          <w:sz w:val="24"/>
          <w:szCs w:val="24"/>
        </w:rPr>
        <w:t>本文件给出了呼和浩特市各地区人工观测雷暴日数据和地闪数据，同时为确定呼和浩特市各地区地闪密度，给出了目前行业内更适用于本地区的方法，为雷电相关领域的科研工作提供了技术支撑。</w:t>
      </w:r>
    </w:p>
    <w:p>
      <w:pPr>
        <w:spacing w:line="500" w:lineRule="exact"/>
        <w:ind w:firstLine="480" w:firstLineChars="200"/>
        <w:rPr>
          <w:rFonts w:ascii="宋体" w:hAnsi="宋体" w:cs="宋体"/>
          <w:sz w:val="24"/>
          <w:szCs w:val="24"/>
        </w:rPr>
      </w:pPr>
      <w:r>
        <w:rPr>
          <w:rFonts w:hint="eastAsia" w:ascii="宋体" w:hAnsi="宋体" w:cs="宋体"/>
          <w:sz w:val="24"/>
          <w:szCs w:val="24"/>
        </w:rPr>
        <w:t>2、为工程计算提供精准依据</w:t>
      </w:r>
    </w:p>
    <w:p>
      <w:pPr>
        <w:spacing w:line="500" w:lineRule="exact"/>
        <w:ind w:firstLine="480" w:firstLineChars="200"/>
        <w:rPr>
          <w:rFonts w:ascii="宋体" w:hAnsi="宋体" w:cs="宋体"/>
          <w:sz w:val="24"/>
          <w:szCs w:val="24"/>
        </w:rPr>
      </w:pPr>
      <w:r>
        <w:rPr>
          <w:rFonts w:hint="eastAsia" w:ascii="宋体" w:hAnsi="宋体" w:cs="宋体"/>
          <w:sz w:val="24"/>
          <w:szCs w:val="24"/>
        </w:rPr>
        <w:t>在《建筑物防雷设计规范》（G</w:t>
      </w:r>
      <w:r>
        <w:rPr>
          <w:rFonts w:ascii="宋体" w:hAnsi="宋体" w:cs="宋体"/>
          <w:sz w:val="24"/>
          <w:szCs w:val="24"/>
        </w:rPr>
        <w:t>B 50057-2010</w:t>
      </w:r>
      <w:r>
        <w:rPr>
          <w:rFonts w:hint="eastAsia" w:ascii="宋体" w:hAnsi="宋体" w:cs="宋体"/>
          <w:sz w:val="24"/>
          <w:szCs w:val="24"/>
        </w:rPr>
        <w:t>）第3章中规定，建筑物的年预计雷击次数是确定建筑物防雷分类的重要依据。本文件给出更适用于呼和浩特市的地闪密度计算关系式，使得在工程计算中能够更加准确、客观的得出建筑物的年预计雷击次数，以便于建筑物雷电防护装置的设计等相关工作的开展。</w:t>
      </w:r>
    </w:p>
    <w:p>
      <w:pPr>
        <w:spacing w:line="500" w:lineRule="exact"/>
        <w:ind w:firstLine="480" w:firstLineChars="200"/>
        <w:rPr>
          <w:rFonts w:ascii="宋体" w:hAnsi="宋体" w:cs="宋体"/>
          <w:sz w:val="24"/>
          <w:szCs w:val="24"/>
        </w:rPr>
      </w:pPr>
      <w:r>
        <w:rPr>
          <w:rFonts w:hint="eastAsia" w:ascii="宋体" w:hAnsi="宋体" w:cs="宋体"/>
          <w:sz w:val="24"/>
          <w:szCs w:val="24"/>
        </w:rPr>
        <w:t>3、为气候可行性论证、区域规划等工作提供技术支持</w:t>
      </w:r>
    </w:p>
    <w:p>
      <w:pPr>
        <w:spacing w:line="500" w:lineRule="exact"/>
        <w:ind w:firstLine="480" w:firstLineChars="200"/>
        <w:rPr>
          <w:rFonts w:ascii="宋体" w:hAnsi="宋体" w:cs="宋体"/>
          <w:sz w:val="24"/>
          <w:szCs w:val="24"/>
        </w:rPr>
      </w:pPr>
      <w:r>
        <w:rPr>
          <w:rFonts w:hint="eastAsia" w:ascii="宋体" w:hAnsi="宋体" w:cs="宋体"/>
          <w:sz w:val="24"/>
          <w:szCs w:val="24"/>
        </w:rPr>
        <w:t>在进行气候可行性论证和区域规划等相关工作中，雷电灾害风险评估是重要的组成部分，准确的雷暴日数和地闪密度计算方法是做好雷电灾害风险评估的关键所在。</w:t>
      </w:r>
    </w:p>
    <w:p>
      <w:pPr>
        <w:spacing w:line="500" w:lineRule="exact"/>
        <w:ind w:firstLine="480" w:firstLineChars="200"/>
        <w:rPr>
          <w:rFonts w:ascii="宋体" w:hAnsi="宋体" w:cs="宋体"/>
          <w:sz w:val="24"/>
          <w:szCs w:val="24"/>
        </w:rPr>
      </w:pPr>
      <w:r>
        <w:rPr>
          <w:rFonts w:hint="eastAsia" w:ascii="宋体" w:hAnsi="宋体" w:cs="宋体"/>
          <w:sz w:val="24"/>
          <w:szCs w:val="24"/>
        </w:rPr>
        <w:t>4、为雷电防护装置检测提供规范支持</w:t>
      </w:r>
    </w:p>
    <w:p>
      <w:pPr>
        <w:spacing w:line="500" w:lineRule="exact"/>
        <w:ind w:firstLine="480" w:firstLineChars="200"/>
        <w:rPr>
          <w:rFonts w:ascii="宋体" w:hAnsi="宋体" w:cs="宋体"/>
          <w:sz w:val="24"/>
          <w:szCs w:val="24"/>
        </w:rPr>
      </w:pPr>
      <w:r>
        <w:rPr>
          <w:rFonts w:hint="eastAsia" w:ascii="宋体" w:hAnsi="宋体" w:cs="宋体"/>
          <w:sz w:val="24"/>
          <w:szCs w:val="24"/>
        </w:rPr>
        <w:t>在雷电防护装置的检测中，对于建筑物的防雷分类是检测工作中重要的组成部分。第二类、第三类建筑物的区分需要对年预计雷击次数进行计算，本文件给出的雷暴日数据和地闪密度计算方法可以更准确对建筑物进行防雷分类。</w:t>
      </w:r>
    </w:p>
    <w:p>
      <w:pPr>
        <w:spacing w:line="500" w:lineRule="exact"/>
        <w:ind w:firstLine="480" w:firstLineChars="200"/>
        <w:rPr>
          <w:rFonts w:ascii="宋体" w:hAnsi="宋体" w:cs="宋体"/>
          <w:sz w:val="24"/>
          <w:szCs w:val="24"/>
        </w:rPr>
      </w:pPr>
      <w:r>
        <w:rPr>
          <w:rFonts w:hint="eastAsia" w:ascii="宋体" w:hAnsi="宋体" w:cs="宋体"/>
          <w:sz w:val="24"/>
          <w:szCs w:val="24"/>
        </w:rPr>
        <w:t>（二）预期效益</w:t>
      </w:r>
    </w:p>
    <w:p>
      <w:pPr>
        <w:spacing w:line="500" w:lineRule="exact"/>
        <w:ind w:firstLine="480" w:firstLineChars="200"/>
        <w:rPr>
          <w:rFonts w:ascii="宋体" w:hAnsi="宋体" w:cs="宋体"/>
          <w:sz w:val="24"/>
          <w:szCs w:val="24"/>
        </w:rPr>
      </w:pPr>
      <w:r>
        <w:rPr>
          <w:rFonts w:hint="eastAsia" w:ascii="宋体" w:hAnsi="宋体" w:cs="宋体"/>
          <w:sz w:val="24"/>
          <w:szCs w:val="24"/>
        </w:rPr>
        <w:t>本文件的实施是呼和浩特市各地区内最为准确的能够反映雷电活动等级的规范性文件，为呼和浩特市内科研、工程计算、气候可行性论证、区域规划及雷电防护装置检测提供科学依据。为提高呼和浩特市雷电灾害风险防御工作水平具有重要意义。</w:t>
      </w:r>
    </w:p>
    <w:p>
      <w:pPr>
        <w:spacing w:line="500" w:lineRule="exact"/>
        <w:ind w:firstLine="560" w:firstLineChars="200"/>
        <w:rPr>
          <w:rFonts w:ascii="黑体" w:eastAsia="黑体"/>
          <w:sz w:val="28"/>
          <w:szCs w:val="28"/>
        </w:rPr>
      </w:pPr>
      <w:r>
        <w:rPr>
          <w:rFonts w:hint="eastAsia" w:ascii="黑体" w:eastAsia="黑体"/>
          <w:sz w:val="28"/>
          <w:szCs w:val="28"/>
        </w:rPr>
        <w:t>九、其他应说明的事项</w:t>
      </w:r>
    </w:p>
    <w:p>
      <w:pPr>
        <w:pStyle w:val="9"/>
        <w:snapToGrid w:val="0"/>
        <w:spacing w:line="500" w:lineRule="exact"/>
        <w:ind w:firstLine="480"/>
        <w:rPr>
          <w:rFonts w:hAnsi="宋体" w:cs="宋体"/>
          <w:color w:val="000000" w:themeColor="text1"/>
          <w:kern w:val="2"/>
          <w:sz w:val="24"/>
          <w:szCs w:val="24"/>
          <w14:textFill>
            <w14:solidFill>
              <w14:schemeClr w14:val="tx1"/>
            </w14:solidFill>
          </w14:textFill>
        </w:rPr>
      </w:pPr>
      <w:r>
        <w:rPr>
          <w:rFonts w:hint="eastAsia" w:hAnsi="宋体" w:cs="宋体"/>
          <w:color w:val="000000" w:themeColor="text1"/>
          <w:kern w:val="2"/>
          <w:sz w:val="24"/>
          <w:szCs w:val="24"/>
          <w14:textFill>
            <w14:solidFill>
              <w14:schemeClr w14:val="tx1"/>
            </w14:solidFill>
          </w14:textFill>
        </w:rPr>
        <w:t>无</w:t>
      </w:r>
    </w:p>
    <w:p>
      <w:pPr>
        <w:pStyle w:val="9"/>
        <w:snapToGrid w:val="0"/>
        <w:spacing w:line="500" w:lineRule="exact"/>
        <w:ind w:firstLine="480"/>
        <w:rPr>
          <w:rFonts w:hAnsi="宋体" w:cs="宋体"/>
          <w:color w:val="FF0000"/>
          <w:kern w:val="2"/>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18E"/>
    <w:rsid w:val="00005099"/>
    <w:rsid w:val="0000636E"/>
    <w:rsid w:val="00007637"/>
    <w:rsid w:val="00023994"/>
    <w:rsid w:val="00042691"/>
    <w:rsid w:val="0006497E"/>
    <w:rsid w:val="000806D5"/>
    <w:rsid w:val="00082F4F"/>
    <w:rsid w:val="0009530C"/>
    <w:rsid w:val="000B4AC1"/>
    <w:rsid w:val="000C2375"/>
    <w:rsid w:val="000E2F27"/>
    <w:rsid w:val="000E55A0"/>
    <w:rsid w:val="000F5777"/>
    <w:rsid w:val="001041B9"/>
    <w:rsid w:val="001107BA"/>
    <w:rsid w:val="001113A5"/>
    <w:rsid w:val="0011501F"/>
    <w:rsid w:val="001179DE"/>
    <w:rsid w:val="0012163B"/>
    <w:rsid w:val="00123045"/>
    <w:rsid w:val="00144339"/>
    <w:rsid w:val="0014688A"/>
    <w:rsid w:val="00147E5C"/>
    <w:rsid w:val="00153DA6"/>
    <w:rsid w:val="001713C6"/>
    <w:rsid w:val="001866F1"/>
    <w:rsid w:val="00196875"/>
    <w:rsid w:val="001A0711"/>
    <w:rsid w:val="001A45D7"/>
    <w:rsid w:val="001C2C50"/>
    <w:rsid w:val="001C3042"/>
    <w:rsid w:val="001D6BBD"/>
    <w:rsid w:val="001E2FC3"/>
    <w:rsid w:val="001E674B"/>
    <w:rsid w:val="001F6647"/>
    <w:rsid w:val="00200648"/>
    <w:rsid w:val="00201535"/>
    <w:rsid w:val="00201CD2"/>
    <w:rsid w:val="00202396"/>
    <w:rsid w:val="00223FB4"/>
    <w:rsid w:val="00230D4E"/>
    <w:rsid w:val="002320DB"/>
    <w:rsid w:val="0023615A"/>
    <w:rsid w:val="002507F2"/>
    <w:rsid w:val="0026246D"/>
    <w:rsid w:val="002653A0"/>
    <w:rsid w:val="00265A25"/>
    <w:rsid w:val="002673D0"/>
    <w:rsid w:val="00272433"/>
    <w:rsid w:val="00282C95"/>
    <w:rsid w:val="00287991"/>
    <w:rsid w:val="002B0510"/>
    <w:rsid w:val="002B225B"/>
    <w:rsid w:val="002B37B8"/>
    <w:rsid w:val="002C3BB2"/>
    <w:rsid w:val="002D5248"/>
    <w:rsid w:val="002E194A"/>
    <w:rsid w:val="002E603F"/>
    <w:rsid w:val="002F2B1B"/>
    <w:rsid w:val="00300A6B"/>
    <w:rsid w:val="00306260"/>
    <w:rsid w:val="003169F4"/>
    <w:rsid w:val="00322F38"/>
    <w:rsid w:val="00324076"/>
    <w:rsid w:val="00335337"/>
    <w:rsid w:val="00337360"/>
    <w:rsid w:val="00340F56"/>
    <w:rsid w:val="00346C5C"/>
    <w:rsid w:val="003651CC"/>
    <w:rsid w:val="00371795"/>
    <w:rsid w:val="00375B12"/>
    <w:rsid w:val="00394348"/>
    <w:rsid w:val="00396EF2"/>
    <w:rsid w:val="003A0E57"/>
    <w:rsid w:val="003B4DA4"/>
    <w:rsid w:val="003C2412"/>
    <w:rsid w:val="003C2503"/>
    <w:rsid w:val="003C706E"/>
    <w:rsid w:val="003D0E0F"/>
    <w:rsid w:val="003D10FA"/>
    <w:rsid w:val="003E3896"/>
    <w:rsid w:val="003E5635"/>
    <w:rsid w:val="003F039B"/>
    <w:rsid w:val="003F120A"/>
    <w:rsid w:val="003F3E27"/>
    <w:rsid w:val="0040391E"/>
    <w:rsid w:val="00421A5E"/>
    <w:rsid w:val="0042495E"/>
    <w:rsid w:val="00425AA0"/>
    <w:rsid w:val="00425C5F"/>
    <w:rsid w:val="00432CAC"/>
    <w:rsid w:val="004447A6"/>
    <w:rsid w:val="00451023"/>
    <w:rsid w:val="00453F60"/>
    <w:rsid w:val="00456B79"/>
    <w:rsid w:val="004601BA"/>
    <w:rsid w:val="00463663"/>
    <w:rsid w:val="00466B32"/>
    <w:rsid w:val="004703F2"/>
    <w:rsid w:val="0047285B"/>
    <w:rsid w:val="00477509"/>
    <w:rsid w:val="004777BB"/>
    <w:rsid w:val="004803F7"/>
    <w:rsid w:val="00493B9E"/>
    <w:rsid w:val="00497A7C"/>
    <w:rsid w:val="004C63FB"/>
    <w:rsid w:val="004C7CDA"/>
    <w:rsid w:val="004D15F6"/>
    <w:rsid w:val="004D19E1"/>
    <w:rsid w:val="004E3E55"/>
    <w:rsid w:val="004E4024"/>
    <w:rsid w:val="004E4CDB"/>
    <w:rsid w:val="004E7DEB"/>
    <w:rsid w:val="004F0560"/>
    <w:rsid w:val="00500617"/>
    <w:rsid w:val="00500A8A"/>
    <w:rsid w:val="00516A13"/>
    <w:rsid w:val="005373BC"/>
    <w:rsid w:val="005644D8"/>
    <w:rsid w:val="005646CE"/>
    <w:rsid w:val="00567B56"/>
    <w:rsid w:val="005724A6"/>
    <w:rsid w:val="00574825"/>
    <w:rsid w:val="00587B3D"/>
    <w:rsid w:val="00595C4E"/>
    <w:rsid w:val="005A7CFB"/>
    <w:rsid w:val="005B21D9"/>
    <w:rsid w:val="005B7C76"/>
    <w:rsid w:val="005C4B36"/>
    <w:rsid w:val="005C64E9"/>
    <w:rsid w:val="005D4F8B"/>
    <w:rsid w:val="005D5068"/>
    <w:rsid w:val="005D6EAA"/>
    <w:rsid w:val="005F40CC"/>
    <w:rsid w:val="0060459E"/>
    <w:rsid w:val="006157AA"/>
    <w:rsid w:val="00622F37"/>
    <w:rsid w:val="00624146"/>
    <w:rsid w:val="006247C2"/>
    <w:rsid w:val="00633198"/>
    <w:rsid w:val="00642FBB"/>
    <w:rsid w:val="00664B98"/>
    <w:rsid w:val="00670C70"/>
    <w:rsid w:val="0068137B"/>
    <w:rsid w:val="006833C0"/>
    <w:rsid w:val="00692FE9"/>
    <w:rsid w:val="0069318E"/>
    <w:rsid w:val="006B020E"/>
    <w:rsid w:val="006B55C6"/>
    <w:rsid w:val="006D3275"/>
    <w:rsid w:val="006D36BF"/>
    <w:rsid w:val="006E02F2"/>
    <w:rsid w:val="006E26CC"/>
    <w:rsid w:val="006F5AA6"/>
    <w:rsid w:val="006F7BFA"/>
    <w:rsid w:val="00713325"/>
    <w:rsid w:val="007149BA"/>
    <w:rsid w:val="00720438"/>
    <w:rsid w:val="00734F27"/>
    <w:rsid w:val="00737F6E"/>
    <w:rsid w:val="00747DA0"/>
    <w:rsid w:val="00753A87"/>
    <w:rsid w:val="007552C7"/>
    <w:rsid w:val="00755A9B"/>
    <w:rsid w:val="00766B60"/>
    <w:rsid w:val="00782BB6"/>
    <w:rsid w:val="00790143"/>
    <w:rsid w:val="007A1D1B"/>
    <w:rsid w:val="007A49CF"/>
    <w:rsid w:val="007B03BF"/>
    <w:rsid w:val="007B5B7D"/>
    <w:rsid w:val="007D33F1"/>
    <w:rsid w:val="007D5329"/>
    <w:rsid w:val="007E3CC2"/>
    <w:rsid w:val="007E5522"/>
    <w:rsid w:val="007E6B0F"/>
    <w:rsid w:val="00803010"/>
    <w:rsid w:val="0082366B"/>
    <w:rsid w:val="00863852"/>
    <w:rsid w:val="0087095E"/>
    <w:rsid w:val="008715F8"/>
    <w:rsid w:val="008950E3"/>
    <w:rsid w:val="008A067F"/>
    <w:rsid w:val="008A65D9"/>
    <w:rsid w:val="009033DA"/>
    <w:rsid w:val="00917813"/>
    <w:rsid w:val="009265A8"/>
    <w:rsid w:val="009364C7"/>
    <w:rsid w:val="009414DF"/>
    <w:rsid w:val="009516B3"/>
    <w:rsid w:val="00970DAD"/>
    <w:rsid w:val="00971A84"/>
    <w:rsid w:val="00974700"/>
    <w:rsid w:val="00981217"/>
    <w:rsid w:val="00993E16"/>
    <w:rsid w:val="009956BA"/>
    <w:rsid w:val="009A5802"/>
    <w:rsid w:val="009A647B"/>
    <w:rsid w:val="009A6EF6"/>
    <w:rsid w:val="009B19F4"/>
    <w:rsid w:val="009B5799"/>
    <w:rsid w:val="009B7E74"/>
    <w:rsid w:val="009C272F"/>
    <w:rsid w:val="009D46DB"/>
    <w:rsid w:val="009E0534"/>
    <w:rsid w:val="009E40E9"/>
    <w:rsid w:val="009E5FC6"/>
    <w:rsid w:val="009F184F"/>
    <w:rsid w:val="009F6355"/>
    <w:rsid w:val="00A16D2A"/>
    <w:rsid w:val="00A202FA"/>
    <w:rsid w:val="00A30CD3"/>
    <w:rsid w:val="00A36F8E"/>
    <w:rsid w:val="00A44284"/>
    <w:rsid w:val="00A46201"/>
    <w:rsid w:val="00A55822"/>
    <w:rsid w:val="00A5689B"/>
    <w:rsid w:val="00A61469"/>
    <w:rsid w:val="00A730A6"/>
    <w:rsid w:val="00A878B5"/>
    <w:rsid w:val="00AA7D30"/>
    <w:rsid w:val="00AB3C18"/>
    <w:rsid w:val="00AB7B70"/>
    <w:rsid w:val="00AD5741"/>
    <w:rsid w:val="00AE2706"/>
    <w:rsid w:val="00AE7A10"/>
    <w:rsid w:val="00AF43DD"/>
    <w:rsid w:val="00B018D2"/>
    <w:rsid w:val="00B32819"/>
    <w:rsid w:val="00B51103"/>
    <w:rsid w:val="00B53856"/>
    <w:rsid w:val="00B55B94"/>
    <w:rsid w:val="00B738EC"/>
    <w:rsid w:val="00B8213E"/>
    <w:rsid w:val="00B912C0"/>
    <w:rsid w:val="00B93FFC"/>
    <w:rsid w:val="00B9776E"/>
    <w:rsid w:val="00BA235A"/>
    <w:rsid w:val="00BB1BCC"/>
    <w:rsid w:val="00BB65BB"/>
    <w:rsid w:val="00BC0888"/>
    <w:rsid w:val="00BC3F1E"/>
    <w:rsid w:val="00BD2A73"/>
    <w:rsid w:val="00BF476B"/>
    <w:rsid w:val="00C11C35"/>
    <w:rsid w:val="00C11CB1"/>
    <w:rsid w:val="00C1317B"/>
    <w:rsid w:val="00C1520C"/>
    <w:rsid w:val="00C2373B"/>
    <w:rsid w:val="00C24B69"/>
    <w:rsid w:val="00C307FC"/>
    <w:rsid w:val="00C323FB"/>
    <w:rsid w:val="00C35E75"/>
    <w:rsid w:val="00C451ED"/>
    <w:rsid w:val="00C46BBD"/>
    <w:rsid w:val="00C64F24"/>
    <w:rsid w:val="00C66C1F"/>
    <w:rsid w:val="00C73126"/>
    <w:rsid w:val="00C74A8B"/>
    <w:rsid w:val="00C80380"/>
    <w:rsid w:val="00C817BF"/>
    <w:rsid w:val="00C83131"/>
    <w:rsid w:val="00C852CA"/>
    <w:rsid w:val="00C86597"/>
    <w:rsid w:val="00C8749F"/>
    <w:rsid w:val="00C91ABD"/>
    <w:rsid w:val="00CA0E13"/>
    <w:rsid w:val="00CA3AB5"/>
    <w:rsid w:val="00CA3DDF"/>
    <w:rsid w:val="00CB0782"/>
    <w:rsid w:val="00CC667C"/>
    <w:rsid w:val="00CC70CB"/>
    <w:rsid w:val="00CC7C6D"/>
    <w:rsid w:val="00CD32CE"/>
    <w:rsid w:val="00CE17B5"/>
    <w:rsid w:val="00CE7633"/>
    <w:rsid w:val="00CF039A"/>
    <w:rsid w:val="00CF0B01"/>
    <w:rsid w:val="00CF407D"/>
    <w:rsid w:val="00CF61D2"/>
    <w:rsid w:val="00CF6743"/>
    <w:rsid w:val="00D03054"/>
    <w:rsid w:val="00D04EFF"/>
    <w:rsid w:val="00D06DF6"/>
    <w:rsid w:val="00D3191B"/>
    <w:rsid w:val="00D654F7"/>
    <w:rsid w:val="00D74318"/>
    <w:rsid w:val="00D817CF"/>
    <w:rsid w:val="00D839CA"/>
    <w:rsid w:val="00D851D0"/>
    <w:rsid w:val="00D90C76"/>
    <w:rsid w:val="00DA1B0A"/>
    <w:rsid w:val="00DA3F54"/>
    <w:rsid w:val="00DC1833"/>
    <w:rsid w:val="00DC246E"/>
    <w:rsid w:val="00DC7604"/>
    <w:rsid w:val="00DD4B5C"/>
    <w:rsid w:val="00DE4CC2"/>
    <w:rsid w:val="00DE6D3E"/>
    <w:rsid w:val="00DE737A"/>
    <w:rsid w:val="00DF64FF"/>
    <w:rsid w:val="00E076E7"/>
    <w:rsid w:val="00E1220F"/>
    <w:rsid w:val="00E16A90"/>
    <w:rsid w:val="00E2371A"/>
    <w:rsid w:val="00E248B2"/>
    <w:rsid w:val="00E31393"/>
    <w:rsid w:val="00E46112"/>
    <w:rsid w:val="00E5622A"/>
    <w:rsid w:val="00E56D63"/>
    <w:rsid w:val="00E625CE"/>
    <w:rsid w:val="00E74EDA"/>
    <w:rsid w:val="00E7534E"/>
    <w:rsid w:val="00E8441C"/>
    <w:rsid w:val="00E9551F"/>
    <w:rsid w:val="00EA179E"/>
    <w:rsid w:val="00EC38C6"/>
    <w:rsid w:val="00EC70BA"/>
    <w:rsid w:val="00ED17AC"/>
    <w:rsid w:val="00EE2EA7"/>
    <w:rsid w:val="00EF2A5D"/>
    <w:rsid w:val="00EF45E6"/>
    <w:rsid w:val="00F0004C"/>
    <w:rsid w:val="00F01D6E"/>
    <w:rsid w:val="00F04D8C"/>
    <w:rsid w:val="00F05A94"/>
    <w:rsid w:val="00F06315"/>
    <w:rsid w:val="00F07D3E"/>
    <w:rsid w:val="00F07DE9"/>
    <w:rsid w:val="00F10CD8"/>
    <w:rsid w:val="00F156E2"/>
    <w:rsid w:val="00F15CE9"/>
    <w:rsid w:val="00F21B7A"/>
    <w:rsid w:val="00F2276F"/>
    <w:rsid w:val="00F37B5A"/>
    <w:rsid w:val="00F51E5E"/>
    <w:rsid w:val="00F627FA"/>
    <w:rsid w:val="00F73243"/>
    <w:rsid w:val="00F748BD"/>
    <w:rsid w:val="00F764BE"/>
    <w:rsid w:val="00F8594B"/>
    <w:rsid w:val="00F87630"/>
    <w:rsid w:val="00F9368F"/>
    <w:rsid w:val="00FA1BE5"/>
    <w:rsid w:val="00FB0A71"/>
    <w:rsid w:val="00FC3EDD"/>
    <w:rsid w:val="00FC5170"/>
    <w:rsid w:val="00FD628A"/>
    <w:rsid w:val="00FD67BB"/>
    <w:rsid w:val="00FD6E00"/>
    <w:rsid w:val="00FE3222"/>
    <w:rsid w:val="00FF28E2"/>
    <w:rsid w:val="00FF3679"/>
    <w:rsid w:val="00FF4A02"/>
    <w:rsid w:val="00FF5C49"/>
    <w:rsid w:val="00FF7D6D"/>
    <w:rsid w:val="3EF64330"/>
    <w:rsid w:val="BBFF81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段"/>
    <w:link w:val="1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10">
    <w:name w:val="段 Char"/>
    <w:basedOn w:val="6"/>
    <w:link w:val="9"/>
    <w:qFormat/>
    <w:uiPriority w:val="0"/>
    <w:rPr>
      <w:rFonts w:ascii="宋体" w:hAnsi="Times New Roman" w:eastAsia="宋体" w:cs="Times New Roman"/>
      <w:kern w:val="0"/>
      <w:szCs w:val="20"/>
    </w:rPr>
  </w:style>
  <w:style w:type="paragraph" w:customStyle="1" w:styleId="11">
    <w:name w:val="标准文件_段"/>
    <w:link w:val="12"/>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character" w:customStyle="1" w:styleId="12">
    <w:name w:val="标准文件_段 Char"/>
    <w:link w:val="11"/>
    <w:qFormat/>
    <w:uiPriority w:val="0"/>
    <w:rPr>
      <w:rFonts w:ascii="宋体" w:hAnsi="Times New Roman" w:eastAsia="宋体" w:cs="Times New Roman"/>
      <w:kern w:val="0"/>
      <w:szCs w:val="20"/>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995</Words>
  <Characters>5675</Characters>
  <Lines>47</Lines>
  <Paragraphs>13</Paragraphs>
  <TotalTime>374</TotalTime>
  <ScaleCrop>false</ScaleCrop>
  <LinksUpToDate>false</LinksUpToDate>
  <CharactersWithSpaces>6657</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2023-12-22T10:09:00Z</dcterms:created>
  <dc:creator>学斌 曲</dc:creator>
  <cp:lastModifiedBy>邬</cp:lastModifiedBy>
  <dcterms:modified xsi:type="dcterms:W3CDTF">2024-03-13T02:31:20Z</dcterms:modified>
  <cp:revision>239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E1E4BC6A31F347A39BBE4EAC582CBC4E</vt:lpwstr>
  </property>
</Properties>
</file>