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tiff" ContentType="image/tif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5"/>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3"/>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pPr>
              <w:pStyle w:val="3"/>
              <w:framePr w:wrap="notBeside" w:vAnchor="page" w:hAnchor="page" w:x="1372" w:y="568"/>
              <w:tabs>
                <w:tab w:val="clear" w:pos="4153"/>
                <w:tab w:val="clear" w:pos="8306"/>
              </w:tabs>
              <w:spacing w:line="240" w:lineRule="auto"/>
              <w:jc w:val="both"/>
              <w:rPr>
                <w:rFonts w:hint="default" w:ascii="黑体" w:hAnsi="黑体" w:eastAsia="黑体"/>
                <w:sz w:val="21"/>
                <w:szCs w:val="21"/>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3"/>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p>
            <w:pPr>
              <w:pStyle w:val="3"/>
              <w:framePr w:wrap="notBeside" w:vAnchor="page" w:hAnchor="page" w:x="1372" w:y="568"/>
              <w:tabs>
                <w:tab w:val="clear" w:pos="4153"/>
                <w:tab w:val="clear" w:pos="8306"/>
              </w:tabs>
              <w:spacing w:before="40" w:line="240" w:lineRule="auto"/>
              <w:jc w:val="left"/>
              <w:rPr>
                <w:rFonts w:hint="default" w:ascii="黑体" w:hAnsi="黑体" w:eastAsia="黑体"/>
                <w:sz w:val="21"/>
                <w:szCs w:val="21"/>
                <w:lang w:val="en-US" w:eastAsia="zh-CN"/>
              </w:rPr>
            </w:pPr>
          </w:p>
        </w:tc>
      </w:tr>
    </w:tbl>
    <w:tbl>
      <w:tblPr>
        <w:tblStyle w:val="5"/>
        <w:tblpPr w:leftFromText="180" w:rightFromText="180" w:vertAnchor="text" w:horzAnchor="margin" w:tblpX="2683" w:tblpY="57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221" w:type="dxa"/>
        </w:tblCellMar>
      </w:tblPr>
      <w:tblGrid>
        <w:gridCol w:w="6407"/>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221" w:type="dxa"/>
          </w:tblCellMar>
        </w:tblPrEx>
        <w:tc>
          <w:tcPr>
            <w:tcW w:w="6407" w:type="dxa"/>
          </w:tcPr>
          <w:p>
            <w:pPr>
              <w:pStyle w:val="7"/>
              <w:framePr w:w="0" w:hRule="auto" w:wrap="auto" w:vAnchor="margin" w:hAnchor="text" w:xAlign="left" w:yAlign="inline"/>
              <w:rPr>
                <w:rFonts w:ascii="宋体" w:hAnsi="宋体"/>
                <w:sz w:val="28"/>
                <w:szCs w:val="28"/>
              </w:rPr>
            </w:pPr>
            <w:bookmarkStart w:id="0" w:name="_Hlk26473981"/>
            <w:r>
              <w:drawing>
                <wp:inline distT="0" distB="0" distL="0" distR="0">
                  <wp:extent cx="796290" cy="397510"/>
                  <wp:effectExtent l="0" t="0" r="11430" b="13970"/>
                  <wp:docPr id="3" name="图片 3"/>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true"/>
                          </pic:cNvPicPr>
                        </pic:nvPicPr>
                        <pic:blipFill>
                          <a:blip r:embed="rId19" cstate="print">
                            <a:extLst>
                              <a:ext uri="{28A0092B-C50C-407E-A947-70E740481C1C}">
                                <a14:useLocalDpi xmlns:a14="http://schemas.microsoft.com/office/drawing/2010/main" val="false"/>
                              </a:ext>
                            </a:extLst>
                          </a:blip>
                          <a:stretch>
                            <a:fillRect/>
                          </a:stretch>
                        </pic:blipFill>
                        <pic:spPr>
                          <a:xfrm>
                            <a:off x="0" y="0"/>
                            <a:ext cx="813958" cy="406373"/>
                          </a:xfrm>
                          <a:prstGeom prst="rect">
                            <a:avLst/>
                          </a:prstGeom>
                        </pic:spPr>
                      </pic:pic>
                    </a:graphicData>
                  </a:graphic>
                </wp:inline>
              </w:drawing>
            </w:r>
            <w:r>
              <w:rPr>
                <w:sz w:val="21"/>
                <w:szCs w:val="21"/>
              </w:rPr>
              <w:t xml:space="preserve"> </w:t>
            </w:r>
            <w:bookmarkStart w:id="1" w:name="c1"/>
            <w:r>
              <w:rPr>
                <w:rFonts w:ascii="Times New Roman" w:hAnsi="Times New Roman" w:eastAsia="宋体" w:cs="Times New Roman"/>
                <w:b/>
                <w:w w:val="130"/>
                <w:sz w:val="96"/>
                <w:lang w:val="en-US" w:eastAsia="zh-CN" w:bidi="ar-SA"/>
              </w:rPr>
              <w:fldChar w:fldCharType="begin">
                <w:ffData>
                  <w:name w:val="c1"/>
                  <w:enabled/>
                  <w:calcOnExit w:val="0"/>
                  <w:textInput>
                    <w:default w:val="1501"/>
                    <w:maxLength w:val="8"/>
                  </w:textInput>
                </w:ffData>
              </w:fldChar>
            </w:r>
            <w:r>
              <w:rPr>
                <w:rFonts w:ascii="Times New Roman" w:hAnsi="Times New Roman" w:eastAsia="宋体" w:cs="Times New Roman"/>
                <w:b/>
                <w:w w:val="130"/>
                <w:sz w:val="96"/>
                <w:lang w:val="en-US" w:eastAsia="zh-CN" w:bidi="ar-SA"/>
              </w:rPr>
              <w:instrText xml:space="preserve">FORMTEXT</w:instrText>
            </w:r>
            <w:r>
              <w:rPr>
                <w:rFonts w:ascii="Times New Roman" w:hAnsi="Times New Roman" w:eastAsia="宋体" w:cs="Times New Roman"/>
                <w:b/>
                <w:w w:val="130"/>
                <w:sz w:val="96"/>
                <w:lang w:val="en-US" w:eastAsia="zh-CN" w:bidi="ar-SA"/>
              </w:rPr>
              <w:fldChar w:fldCharType="separate"/>
            </w:r>
            <w:r>
              <w:rPr>
                <w:rFonts w:ascii="Times New Roman" w:hAnsi="Times New Roman" w:eastAsia="宋体" w:cs="Times New Roman"/>
                <w:b/>
                <w:w w:val="130"/>
                <w:sz w:val="96"/>
                <w:lang w:val="en-US" w:eastAsia="zh-CN" w:bidi="ar-SA"/>
              </w:rPr>
              <w:t>1501</w:t>
            </w:r>
            <w:r>
              <w:rPr>
                <w:rFonts w:ascii="Times New Roman" w:hAnsi="Times New Roman" w:eastAsia="宋体" w:cs="Times New Roman"/>
                <w:b/>
                <w:w w:val="130"/>
                <w:sz w:val="96"/>
                <w:lang w:val="en-US" w:eastAsia="zh-CN" w:bidi="ar-SA"/>
              </w:rPr>
              <w:fldChar w:fldCharType="end"/>
            </w:r>
            <w:bookmarkEnd w:id="1"/>
          </w:p>
        </w:tc>
      </w:tr>
    </w:tbl>
    <w:p>
      <w:pPr>
        <w:pStyle w:val="8"/>
        <w:framePr w:w="9639" w:h="624" w:hRule="exact" w:hSpace="181" w:vSpace="181" w:hAnchor="page" w:x="1305" w:y="2269"/>
        <w:rPr>
          <w:rFonts w:ascii="黑体" w:hAnsi="黑体" w:eastAsia="黑体"/>
          <w:b w:val="0"/>
          <w:bCs w:val="0"/>
          <w:w w:val="100"/>
          <w:sz w:val="48"/>
          <w:szCs w:val="48"/>
        </w:rPr>
      </w:pPr>
      <w:r>
        <w:rPr>
          <w:rFonts w:ascii="黑体" w:eastAsia="黑体"/>
          <w:b w:val="0"/>
          <w:w w:val="100"/>
          <w:sz w:val="48"/>
        </w:rPr>
        <w:fldChar w:fldCharType="begin">
          <w:ffData>
            <w:name w:val="c2"/>
            <w:enabled/>
            <w:calcOnExit w:val="0"/>
            <w:textInput>
              <w:default w:val="呼和浩特市"/>
            </w:textInput>
          </w:ffData>
        </w:fldChar>
      </w:r>
      <w:bookmarkStart w:id="2" w:name="c2"/>
      <w:r>
        <w:rPr>
          <w:rFonts w:ascii="黑体" w:eastAsia="黑体"/>
          <w:b w:val="0"/>
          <w:w w:val="100"/>
          <w:sz w:val="48"/>
        </w:rPr>
        <w:instrText xml:space="preserve"> FORMTEXT </w:instrText>
      </w:r>
      <w:r>
        <w:rPr>
          <w:rFonts w:ascii="黑体" w:eastAsia="黑体"/>
          <w:b w:val="0"/>
          <w:w w:val="100"/>
          <w:sz w:val="48"/>
        </w:rPr>
        <w:fldChar w:fldCharType="separate"/>
      </w:r>
      <w:r>
        <w:rPr>
          <w:rFonts w:hint="eastAsia" w:ascii="黑体" w:eastAsia="黑体"/>
          <w:b w:val="0"/>
          <w:w w:val="100"/>
          <w:sz w:val="48"/>
        </w:rPr>
        <w:t>呼和浩特市</w:t>
      </w:r>
      <w:r>
        <w:rPr>
          <w:rFonts w:ascii="黑体" w:eastAsia="黑体"/>
          <w:b w:val="0"/>
          <w:w w:val="100"/>
          <w:sz w:val="48"/>
        </w:rPr>
        <w:fldChar w:fldCharType="end"/>
      </w:r>
      <w:bookmarkEnd w:id="2"/>
      <w:r>
        <w:rPr>
          <w:rFonts w:hint="eastAsia" w:ascii="黑体" w:hAnsi="黑体" w:eastAsia="黑体"/>
          <w:b w:val="0"/>
          <w:bCs w:val="0"/>
          <w:w w:val="100"/>
          <w:sz w:val="48"/>
          <w:szCs w:val="48"/>
        </w:rPr>
        <w:t>地方标准</w:t>
      </w:r>
    </w:p>
    <w:bookmarkEnd w:id="0"/>
    <w:p>
      <w:pPr>
        <w:pStyle w:val="9"/>
        <w:rPr>
          <w:lang w:val="fr-FR"/>
        </w:rPr>
      </w:pPr>
      <w:r>
        <w:rPr>
          <w:lang w:val="fr-FR"/>
        </w:rPr>
        <w:t>DB</w:t>
      </w:r>
      <w:bookmarkStart w:id="3" w:name="文字1"/>
      <w:r>
        <w:rPr>
          <w:rFonts w:ascii="黑体" w:hAnsi="Times New Roman" w:eastAsia="黑体" w:cs="Times New Roman"/>
          <w:bCs/>
          <w:sz w:val="28"/>
          <w:szCs w:val="28"/>
          <w:lang w:val="fr-FR" w:eastAsia="zh-CN" w:bidi="ar-SA"/>
        </w:rPr>
        <w:fldChar w:fldCharType="begin">
          <w:ffData>
            <w:name w:val="文字1"/>
            <w:enabled/>
            <w:calcOnExit w:val="0"/>
            <w:textInput>
              <w:default w:val="1501"/>
            </w:textInput>
          </w:ffData>
        </w:fldChar>
      </w:r>
      <w:r>
        <w:rPr>
          <w:rFonts w:ascii="黑体" w:hAnsi="Times New Roman" w:eastAsia="黑体" w:cs="Times New Roman"/>
          <w:bCs/>
          <w:sz w:val="28"/>
          <w:szCs w:val="28"/>
          <w:lang w:val="fr-FR" w:eastAsia="zh-CN" w:bidi="ar-SA"/>
        </w:rPr>
        <w:instrText xml:space="preserve">FORMTEXT</w:instrText>
      </w:r>
      <w:r>
        <w:rPr>
          <w:rFonts w:ascii="黑体" w:hAnsi="Times New Roman" w:eastAsia="黑体" w:cs="Times New Roman"/>
          <w:bCs/>
          <w:sz w:val="28"/>
          <w:szCs w:val="28"/>
          <w:lang w:val="fr-FR" w:eastAsia="zh-CN" w:bidi="ar-SA"/>
        </w:rPr>
        <w:fldChar w:fldCharType="separate"/>
      </w:r>
      <w:r>
        <w:rPr>
          <w:rFonts w:ascii="黑体" w:hAnsi="Times New Roman" w:eastAsia="黑体" w:cs="Times New Roman"/>
          <w:bCs/>
          <w:sz w:val="28"/>
          <w:szCs w:val="28"/>
          <w:lang w:val="fr-FR" w:eastAsia="zh-CN" w:bidi="ar-SA"/>
        </w:rPr>
        <w:t>1501</w:t>
      </w:r>
      <w:r>
        <w:rPr>
          <w:rFonts w:ascii="黑体" w:hAnsi="Times New Roman" w:eastAsia="黑体" w:cs="Times New Roman"/>
          <w:bCs/>
          <w:sz w:val="28"/>
          <w:szCs w:val="28"/>
          <w:lang w:val="fr-FR" w:eastAsia="zh-CN" w:bidi="ar-SA"/>
        </w:rPr>
        <w:fldChar w:fldCharType="end"/>
      </w:r>
      <w:bookmarkEnd w:id="3"/>
      <w:r>
        <w:rPr>
          <w:lang w:val="fr-FR"/>
        </w:rPr>
        <w:t xml:space="preserve"> </w:t>
      </w:r>
      <w:bookmarkStart w:id="4" w:name="NSTD_CODE_F"/>
      <w:r>
        <w:rPr>
          <w:rFonts w:ascii="黑体" w:hAnsi="Times New Roman" w:eastAsia="黑体" w:cs="Times New Roman"/>
          <w:bCs/>
          <w:sz w:val="28"/>
          <w:szCs w:val="28"/>
          <w:lang w:val="fr-FR" w:eastAsia="zh-CN" w:bidi="ar-SA"/>
        </w:rPr>
        <w:fldChar w:fldCharType="begin">
          <w:ffData>
            <w:name w:val="NSTD_CODE_F"/>
            <w:enabled/>
            <w:calcOnExit w:val="0"/>
            <w:textInput>
              <w:default w:val="XXXX"/>
            </w:textInput>
          </w:ffData>
        </w:fldChar>
      </w:r>
      <w:r>
        <w:rPr>
          <w:rFonts w:ascii="黑体" w:hAnsi="Times New Roman" w:eastAsia="黑体" w:cs="Times New Roman"/>
          <w:bCs/>
          <w:sz w:val="28"/>
          <w:szCs w:val="28"/>
          <w:lang w:val="fr-FR" w:eastAsia="zh-CN" w:bidi="ar-SA"/>
        </w:rPr>
        <w:instrText xml:space="preserve">FORMTEXT</w:instrText>
      </w:r>
      <w:r>
        <w:rPr>
          <w:rFonts w:ascii="黑体" w:hAnsi="Times New Roman" w:eastAsia="黑体" w:cs="Times New Roman"/>
          <w:bCs/>
          <w:sz w:val="28"/>
          <w:szCs w:val="28"/>
          <w:lang w:val="fr-FR" w:eastAsia="zh-CN" w:bidi="ar-SA"/>
        </w:rPr>
        <w:fldChar w:fldCharType="separate"/>
      </w:r>
      <w:r>
        <w:rPr>
          <w:rFonts w:ascii="黑体" w:hAnsi="Times New Roman" w:eastAsia="黑体" w:cs="Times New Roman"/>
          <w:bCs/>
          <w:sz w:val="28"/>
          <w:szCs w:val="28"/>
          <w:lang w:val="fr-FR" w:eastAsia="zh-CN" w:bidi="ar-SA"/>
        </w:rPr>
        <w:t>XXXX</w:t>
      </w:r>
      <w:r>
        <w:rPr>
          <w:rFonts w:ascii="黑体" w:hAnsi="Times New Roman" w:eastAsia="黑体" w:cs="Times New Roman"/>
          <w:bCs/>
          <w:sz w:val="28"/>
          <w:szCs w:val="28"/>
          <w:lang w:val="fr-FR" w:eastAsia="zh-CN" w:bidi="ar-SA"/>
        </w:rPr>
        <w:fldChar w:fldCharType="end"/>
      </w:r>
      <w:bookmarkEnd w:id="4"/>
      <w:r>
        <w:rPr>
          <w:rFonts w:hAnsi="黑体"/>
          <w:lang w:val="fr-FR"/>
        </w:rPr>
        <w:t>—</w:t>
      </w:r>
      <w:bookmarkStart w:id="5" w:name="NSTD_CODE_B"/>
      <w:r>
        <w:rPr>
          <w:rFonts w:ascii="黑体" w:hAnsi="Times New Roman" w:eastAsia="黑体" w:cs="Times New Roman"/>
          <w:bCs/>
          <w:sz w:val="28"/>
          <w:szCs w:val="28"/>
          <w:lang w:val="fr-FR" w:eastAsia="zh-CN" w:bidi="ar-SA"/>
        </w:rPr>
        <w:fldChar w:fldCharType="begin">
          <w:ffData>
            <w:name w:val="NSTD_CODE_B"/>
            <w:enabled/>
            <w:calcOnExit w:val="0"/>
            <w:textInput>
              <w:default w:val="XXXX"/>
            </w:textInput>
          </w:ffData>
        </w:fldChar>
      </w:r>
      <w:r>
        <w:rPr>
          <w:rFonts w:ascii="黑体" w:hAnsi="Times New Roman" w:eastAsia="黑体" w:cs="Times New Roman"/>
          <w:bCs/>
          <w:sz w:val="28"/>
          <w:szCs w:val="28"/>
          <w:lang w:val="fr-FR" w:eastAsia="zh-CN" w:bidi="ar-SA"/>
        </w:rPr>
        <w:instrText xml:space="preserve">FORMTEXT</w:instrText>
      </w:r>
      <w:r>
        <w:rPr>
          <w:rFonts w:ascii="黑体" w:hAnsi="Times New Roman" w:eastAsia="黑体" w:cs="Times New Roman"/>
          <w:bCs/>
          <w:sz w:val="28"/>
          <w:szCs w:val="28"/>
          <w:lang w:val="fr-FR" w:eastAsia="zh-CN" w:bidi="ar-SA"/>
        </w:rPr>
        <w:fldChar w:fldCharType="separate"/>
      </w:r>
      <w:r>
        <w:rPr>
          <w:rFonts w:ascii="黑体" w:hAnsi="Times New Roman" w:eastAsia="黑体" w:cs="Times New Roman"/>
          <w:bCs/>
          <w:sz w:val="28"/>
          <w:szCs w:val="28"/>
          <w:lang w:val="fr-FR" w:eastAsia="zh-CN" w:bidi="ar-SA"/>
        </w:rPr>
        <w:t>XXXX</w:t>
      </w:r>
      <w:r>
        <w:rPr>
          <w:rFonts w:ascii="黑体" w:hAnsi="Times New Roman" w:eastAsia="黑体" w:cs="Times New Roman"/>
          <w:bCs/>
          <w:sz w:val="28"/>
          <w:szCs w:val="28"/>
          <w:lang w:val="fr-FR" w:eastAsia="zh-CN" w:bidi="ar-SA"/>
        </w:rPr>
        <w:fldChar w:fldCharType="end"/>
      </w:r>
      <w:bookmarkEnd w:id="5"/>
    </w:p>
    <w:p>
      <w:pPr>
        <w:pStyle w:val="11"/>
        <w:rPr>
          <w:rFonts w:hAnsi="黑体"/>
        </w:rPr>
      </w:pPr>
      <w:r>
        <w:rPr>
          <w:rFonts w:hAnsi="黑体"/>
        </w:rPr>
        <w:fldChar w:fldCharType="begin">
          <w:ffData>
            <w:name w:val="OSTD_CODE"/>
            <w:enabled/>
            <w:calcOnExit w:val="0"/>
            <w:textInput/>
          </w:ffData>
        </w:fldChar>
      </w:r>
      <w:bookmarkStart w:id="6"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6"/>
    </w:p>
    <w:p>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true"/>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WAAAAZHJzL1BLAQIUABQAAAAIAIdO4kAng0mW2AAAAAwB&#10;AAAPAAAAAAAAAAEAIAAAADgAAABkcnMvZG93bnJldi54bWxQSwECFAAUAAAACACHTuJASfTgWswB&#10;AABhAwAADgAAAAAAAAABACAAAAA9AQAAZHJzL2Uyb0RvYy54bWxQSwUGAAAAAAYABgBZAQAAewUA&#10;AAAA&#10;">
                <v:fill on="f" focussize="0,0"/>
                <v:stroke color="#000000" joinstyle="round"/>
                <v:imagedata o:title=""/>
                <o:lock v:ext="edit" aspectratio="f"/>
              </v:line>
            </w:pict>
          </mc:Fallback>
        </mc:AlternateContent>
      </w:r>
    </w:p>
    <w:p>
      <w:pPr>
        <w:pStyle w:val="8"/>
        <w:framePr w:w="9639" w:h="6976" w:hRule="exact" w:hSpace="0" w:vSpace="0" w:hAnchor="page" w:y="6408"/>
        <w:jc w:val="center"/>
        <w:rPr>
          <w:rFonts w:ascii="黑体" w:hAnsi="黑体" w:eastAsia="黑体"/>
          <w:b w:val="0"/>
          <w:bCs w:val="0"/>
          <w:w w:val="100"/>
        </w:rPr>
      </w:pPr>
    </w:p>
    <w:p>
      <w:pPr>
        <w:pStyle w:val="12"/>
        <w:framePr w:h="6974" w:hRule="exact" w:wrap="around" w:x="1419" w:anchorLock="1"/>
        <w:jc w:val="center"/>
      </w:pPr>
      <w:bookmarkStart w:id="7" w:name="CSTD_NAME"/>
      <w:r>
        <w:rPr>
          <w:rFonts w:ascii="黑体" w:hAnsi="黑体" w:eastAsia="黑体" w:cs="Times New Roman"/>
          <w:bCs/>
          <w:sz w:val="52"/>
          <w:lang w:val="en-US" w:eastAsia="zh-CN" w:bidi="ar-SA"/>
        </w:rPr>
        <w:fldChar w:fldCharType="begin">
          <w:ffData>
            <w:name w:val="CSTD_NAME"/>
            <w:enabled/>
            <w:calcOnExit w:val="0"/>
            <w:textInput>
              <w:default w:val="沼液玉米种植利用技术规程"/>
            </w:textInput>
          </w:ffData>
        </w:fldChar>
      </w:r>
      <w:r>
        <w:rPr>
          <w:rFonts w:ascii="黑体" w:hAnsi="黑体" w:eastAsia="黑体" w:cs="Times New Roman"/>
          <w:bCs/>
          <w:sz w:val="52"/>
          <w:lang w:val="en-US" w:eastAsia="zh-CN" w:bidi="ar-SA"/>
        </w:rPr>
        <w:instrText xml:space="preserve">FORMTEXT</w:instrText>
      </w:r>
      <w:r>
        <w:rPr>
          <w:rFonts w:ascii="黑体" w:hAnsi="黑体" w:eastAsia="黑体" w:cs="Times New Roman"/>
          <w:bCs/>
          <w:sz w:val="52"/>
          <w:lang w:val="en-US" w:eastAsia="zh-CN" w:bidi="ar-SA"/>
        </w:rPr>
        <w:fldChar w:fldCharType="separate"/>
      </w:r>
      <w:r>
        <w:rPr>
          <w:rFonts w:ascii="黑体" w:hAnsi="黑体" w:eastAsia="黑体" w:cs="Times New Roman"/>
          <w:bCs/>
          <w:sz w:val="52"/>
          <w:lang w:val="en-US" w:eastAsia="zh-CN" w:bidi="ar-SA"/>
        </w:rPr>
        <w:t>沼液玉米种植利用技术规程</w:t>
      </w:r>
      <w:r>
        <w:rPr>
          <w:rFonts w:ascii="黑体" w:hAnsi="黑体" w:eastAsia="黑体" w:cs="Times New Roman"/>
          <w:bCs/>
          <w:sz w:val="52"/>
          <w:lang w:val="en-US" w:eastAsia="zh-CN" w:bidi="ar-SA"/>
        </w:rPr>
        <w:fldChar w:fldCharType="end"/>
      </w:r>
      <w:bookmarkEnd w:id="7"/>
    </w:p>
    <w:p>
      <w:pPr>
        <w:framePr w:w="9639" w:h="6974" w:hRule="exact" w:wrap="around" w:vAnchor="page" w:hAnchor="page" w:x="1419" w:y="6408" w:anchorLock="1"/>
        <w:ind w:left="-1418"/>
        <w:jc w:val="center"/>
      </w:pPr>
    </w:p>
    <w:p>
      <w:pPr>
        <w:pStyle w:val="13"/>
        <w:framePr w:w="9639" w:h="6974" w:hRule="exact" w:wrap="around" w:vAnchor="page" w:hAnchor="page" w:x="1419" w:y="6408" w:anchorLock="1"/>
        <w:tabs>
          <w:tab w:val="left" w:pos="975"/>
          <w:tab w:val="center" w:pos="4878"/>
        </w:tabs>
        <w:jc w:val="left"/>
        <w:textAlignment w:val="bottom"/>
        <w:rPr>
          <w:rFonts w:eastAsia="黑体"/>
          <w:szCs w:val="28"/>
        </w:rPr>
      </w:pPr>
      <w:r>
        <w:rPr>
          <w:rFonts w:hint="eastAsia" w:eastAsia="黑体" w:cs="Times New Roman"/>
          <w:sz w:val="28"/>
          <w:szCs w:val="28"/>
          <w:lang w:val="en-US" w:eastAsia="zh-CN" w:bidi="ar-SA"/>
        </w:rPr>
        <w:t>Technical regulations for planting and utilizing biogas slurry corn</w:t>
      </w:r>
      <w:r>
        <w:rPr>
          <w:rFonts w:hint="eastAsia" w:eastAsia="黑体" w:cs="Times New Roman"/>
          <w:sz w:val="28"/>
          <w:szCs w:val="28"/>
          <w:lang w:val="en-US" w:eastAsia="zh-CN" w:bidi="ar-SA"/>
        </w:rPr>
        <w:tab/>
      </w:r>
    </w:p>
    <w:p>
      <w:pPr>
        <w:pStyle w:val="13"/>
        <w:framePr w:w="9639" w:h="6974" w:hRule="exact" w:wrap="around" w:vAnchor="page" w:hAnchor="page" w:x="1419" w:y="6408" w:anchorLock="1"/>
        <w:spacing w:before="440" w:after="160"/>
        <w:textAlignment w:val="bottom"/>
        <w:rPr>
          <w:sz w:val="24"/>
          <w:szCs w:val="28"/>
        </w:rPr>
      </w:pPr>
      <w:r>
        <w:rPr>
          <w:rFonts w:hint="eastAsia"/>
          <w:sz w:val="24"/>
          <w:szCs w:val="28"/>
          <w:lang w:eastAsia="zh-CN"/>
        </w:rPr>
        <w:t>（</w:t>
      </w:r>
      <w:r>
        <w:rPr>
          <w:rFonts w:hint="eastAsia"/>
          <w:sz w:val="24"/>
          <w:szCs w:val="28"/>
          <w:lang w:val="en-US" w:eastAsia="zh-CN"/>
        </w:rPr>
        <w:t>草案</w:t>
      </w:r>
      <w:r>
        <w:rPr>
          <w:rFonts w:hint="eastAsia"/>
          <w:sz w:val="24"/>
          <w:szCs w:val="28"/>
          <w:lang w:eastAsia="zh-CN"/>
        </w:rPr>
        <w:t>）</w:t>
      </w:r>
      <w:r>
        <w:rPr>
          <w:sz w:val="24"/>
          <w:szCs w:val="28"/>
        </w:rPr>
        <w:fldChar w:fldCharType="begin">
          <w:ffData>
            <w:name w:val="下拉1"/>
            <w:enabled/>
            <w:calcOnExit w:val="0"/>
            <w:ddList>
              <w:listEntry w:val=" "/>
              <w:listEntry w:val="草案版次选择"/>
              <w:listEntry w:val="（工作组讨论稿）"/>
              <w:listEntry w:val="（征求意见稿）"/>
              <w:listEntry w:val="（送审讨论稿）"/>
              <w:listEntry w:val="（送审稿）"/>
              <w:listEntry w:val="（报批稿）"/>
            </w:ddList>
          </w:ffData>
        </w:fldChar>
      </w:r>
      <w:bookmarkStart w:id="8" w:name="下拉1"/>
      <w:r>
        <w:rPr>
          <w:sz w:val="24"/>
          <w:szCs w:val="28"/>
        </w:rPr>
        <w:instrText xml:space="preserve"> FORMDROPDOWN </w:instrText>
      </w:r>
      <w:r>
        <w:rPr>
          <w:sz w:val="24"/>
          <w:szCs w:val="28"/>
        </w:rPr>
        <w:fldChar w:fldCharType="separate"/>
      </w:r>
      <w:r>
        <w:rPr>
          <w:sz w:val="24"/>
          <w:szCs w:val="28"/>
        </w:rPr>
        <w:fldChar w:fldCharType="end"/>
      </w:r>
      <w:bookmarkEnd w:id="8"/>
    </w:p>
    <w:p>
      <w:pPr>
        <w:pStyle w:val="13"/>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9"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9"/>
    </w:p>
    <w:p>
      <w:pPr>
        <w:pStyle w:val="13"/>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0" w:name="下拉2"/>
      <w:r>
        <w:rPr>
          <w:b/>
          <w:sz w:val="21"/>
          <w:szCs w:val="28"/>
        </w:rPr>
        <w:instrText xml:space="preserve"> FORMDROPDOWN </w:instrText>
      </w:r>
      <w:r>
        <w:rPr>
          <w:b/>
          <w:sz w:val="21"/>
          <w:szCs w:val="28"/>
        </w:rPr>
        <w:fldChar w:fldCharType="separate"/>
      </w:r>
      <w:r>
        <w:rPr>
          <w:b/>
          <w:sz w:val="21"/>
          <w:szCs w:val="28"/>
        </w:rPr>
        <w:fldChar w:fldCharType="end"/>
      </w:r>
      <w:bookmarkEnd w:id="10"/>
    </w:p>
    <w:p>
      <w:pPr>
        <w:pStyle w:val="14"/>
        <w:framePr w:y="14176"/>
      </w:pPr>
      <w:r>
        <w:rPr>
          <w:rFonts w:ascii="黑体"/>
        </w:rPr>
        <w:fldChar w:fldCharType="begin">
          <w:ffData>
            <w:name w:val="PLSH_DATE_Y"/>
            <w:enabled/>
            <w:calcOnExit w:val="0"/>
            <w:textInput>
              <w:default w:val="XXXX"/>
              <w:maxLength w:val="4"/>
            </w:textInput>
          </w:ffData>
        </w:fldChar>
      </w:r>
      <w:bookmarkStart w:id="11"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1"/>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2"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2"/>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3"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3"/>
      <w:r>
        <w:rPr>
          <w:rFonts w:hint="eastAsia"/>
        </w:rPr>
        <w:t>发布</w:t>
      </w:r>
    </w:p>
    <w:p>
      <w:pPr>
        <w:pStyle w:val="16"/>
        <w:framePr w:y="14176"/>
      </w:pPr>
      <w:r>
        <w:rPr>
          <w:rFonts w:ascii="黑体"/>
        </w:rPr>
        <w:fldChar w:fldCharType="begin">
          <w:ffData>
            <w:name w:val="CROT_DATE_Y"/>
            <w:enabled/>
            <w:calcOnExit w:val="0"/>
            <w:textInput>
              <w:default w:val="XXXX"/>
              <w:maxLength w:val="4"/>
            </w:textInput>
          </w:ffData>
        </w:fldChar>
      </w:r>
      <w:bookmarkStart w:id="14"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4"/>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5"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6"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rPr>
          <w:rFonts w:hint="eastAsia"/>
        </w:rPr>
        <w:t>实施</w:t>
      </w:r>
    </w:p>
    <w:p>
      <w:pPr>
        <w:pStyle w:val="18"/>
        <w:framePr w:h="584" w:hRule="exact" w:hSpace="181" w:vSpace="181" w:y="15027"/>
        <w:rPr>
          <w:rFonts w:hAnsi="黑体"/>
        </w:rPr>
      </w:pPr>
      <w:r>
        <w:rPr>
          <w:rFonts w:hAnsi="黑体"/>
          <w:w w:val="100"/>
          <w:sz w:val="28"/>
        </w:rPr>
        <w:fldChar w:fldCharType="begin">
          <w:ffData>
            <w:name w:val="fm"/>
            <w:enabled/>
            <w:calcOnExit w:val="0"/>
            <w:textInput>
              <w:default w:val="呼和浩特市市场监督管理局"/>
            </w:textInput>
          </w:ffData>
        </w:fldChar>
      </w:r>
      <w:bookmarkStart w:id="17" w:name="fm"/>
      <w:r>
        <w:rPr>
          <w:rFonts w:hAnsi="黑体"/>
          <w:w w:val="100"/>
          <w:sz w:val="28"/>
        </w:rPr>
        <w:instrText xml:space="preserve"> FORMTEXT </w:instrText>
      </w:r>
      <w:r>
        <w:rPr>
          <w:rFonts w:hAnsi="黑体"/>
          <w:w w:val="100"/>
          <w:sz w:val="28"/>
        </w:rPr>
        <w:fldChar w:fldCharType="separate"/>
      </w:r>
      <w:r>
        <w:rPr>
          <w:rFonts w:hAnsi="黑体"/>
          <w:w w:val="100"/>
          <w:sz w:val="28"/>
        </w:rPr>
        <w:t>呼和浩特市市场监督管理局</w:t>
      </w:r>
      <w:r>
        <w:rPr>
          <w:rFonts w:hAnsi="黑体"/>
          <w:w w:val="100"/>
          <w:sz w:val="28"/>
        </w:rPr>
        <w:fldChar w:fldCharType="end"/>
      </w:r>
      <w:bookmarkEnd w:id="17"/>
      <w:r>
        <w:rPr>
          <w:rFonts w:ascii="Times New Roman"/>
          <w:w w:val="100"/>
          <w:sz w:val="28"/>
        </w:rPr>
        <w:t>  </w:t>
      </w:r>
      <w:r>
        <w:rPr>
          <w:rStyle w:val="20"/>
          <w:rFonts w:hint="eastAsia" w:hAnsi="黑体"/>
          <w:position w:val="0"/>
        </w:rPr>
        <w:t>发</w:t>
      </w:r>
      <w:r>
        <w:rPr>
          <w:rStyle w:val="20"/>
          <w:rFonts w:hint="eastAsia" w:hAnsi="黑体"/>
          <w:spacing w:val="0"/>
          <w:position w:val="0"/>
        </w:rPr>
        <w:t>布</w:t>
      </w:r>
    </w:p>
    <w:p>
      <w:pPr>
        <w:rPr>
          <w:rFonts w:ascii="宋体" w:hAnsi="宋体"/>
          <w:sz w:val="28"/>
          <w:szCs w:val="28"/>
        </w:rPr>
        <w:sectPr>
          <w:headerReference r:id="rId7" w:type="first"/>
          <w:footerReference r:id="rId9" w:type="first"/>
          <w:headerReference r:id="rId5" w:type="default"/>
          <w:headerReference r:id="rId6" w:type="even"/>
          <w:footerReference r:id="rId8" w:type="even"/>
          <w:pgSz w:w="11906" w:h="16838"/>
          <w:pgMar w:top="-338" w:right="1134" w:bottom="1021" w:left="1134" w:header="0" w:footer="0"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true"/>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WAAAAZHJzL1BLAQIUABQAAAAIAIdO4kCrMxz71wAAAA4BAAAP&#10;AAAAAAAAAAEAIAAAADgAAABkcnMvZG93bnJldi54bWxQSwECFAAUAAAACACHTuJAEc9x0soBAABf&#10;AwAADgAAAAAAAAABACAAAAA8AQAAZHJzL2Uyb0RvYy54bWxQSwUGAAAAAAYABgBZAQAAeAUAAAAA&#10;">
                <v:fill on="f" focussize="0,0"/>
                <v:stroke color="#000000" joinstyle="round"/>
                <v:imagedata o:title=""/>
                <o:lock v:ext="edit" aspectratio="f"/>
                <w10:anchorlock/>
              </v:line>
            </w:pict>
          </mc:Fallback>
        </mc:AlternateContent>
      </w:r>
    </w:p>
    <w:p>
      <w:pPr>
        <w:pStyle w:val="21"/>
        <w:spacing w:after="468"/>
      </w:pPr>
      <w:bookmarkStart w:id="18" w:name="BookMark2"/>
      <w:r>
        <w:rPr>
          <w:spacing w:val="320"/>
        </w:rPr>
        <w:t>前</w:t>
      </w:r>
      <w:r>
        <w:t>言</w:t>
      </w:r>
    </w:p>
    <w:p>
      <w:pPr>
        <w:pStyle w:val="10"/>
        <w:ind w:firstLine="420"/>
      </w:pPr>
      <w:r>
        <w:rPr>
          <w:rFonts w:hint="eastAsia"/>
        </w:rPr>
        <w:t>本文件按照GB/T 1.1—2020《标准化工作导则  第1部分：标准化文件的结构和起草规则》的规定起草。</w:t>
      </w:r>
    </w:p>
    <w:p>
      <w:pPr>
        <w:pStyle w:val="10"/>
        <w:ind w:firstLine="420"/>
      </w:pPr>
      <w:r>
        <w:rPr>
          <w:rFonts w:hint="eastAsia"/>
        </w:rPr>
        <w:t>本文件由</w:t>
      </w:r>
      <w:r>
        <w:rPr>
          <w:rFonts w:hint="eastAsia"/>
          <w:szCs w:val="21"/>
          <w:lang w:val="en-US" w:eastAsia="zh-CN"/>
        </w:rPr>
        <w:t>呼和浩特市农牧局</w:t>
      </w:r>
      <w:r>
        <w:rPr>
          <w:rFonts w:hint="eastAsia"/>
        </w:rPr>
        <w:t>提出。</w:t>
      </w:r>
    </w:p>
    <w:p>
      <w:pPr>
        <w:pStyle w:val="10"/>
        <w:ind w:firstLine="420"/>
      </w:pPr>
      <w:r>
        <w:rPr>
          <w:rFonts w:hint="eastAsia"/>
        </w:rPr>
        <w:t>本文件由</w:t>
      </w:r>
      <w:r>
        <w:rPr>
          <w:rFonts w:hint="eastAsia"/>
          <w:szCs w:val="21"/>
          <w:lang w:val="en-US" w:eastAsia="zh-CN"/>
        </w:rPr>
        <w:t>呼和浩特市农牧局</w:t>
      </w:r>
      <w:r>
        <w:rPr>
          <w:rFonts w:hint="eastAsia"/>
        </w:rPr>
        <w:t>归口。</w:t>
      </w:r>
    </w:p>
    <w:p>
      <w:pPr>
        <w:pStyle w:val="10"/>
        <w:ind w:firstLine="420"/>
      </w:pPr>
      <w:r>
        <w:rPr>
          <w:rFonts w:hint="eastAsia"/>
        </w:rPr>
        <w:t>本文件起草单位：</w:t>
      </w:r>
      <w:r>
        <w:rPr>
          <w:rFonts w:hint="eastAsia"/>
          <w:szCs w:val="21"/>
        </w:rPr>
        <w:t>内蒙古华蒙科创环保科技工程有限公司、内蒙古蒙牛生物质能有限公司、内蒙古自治区农牧业生态与资源保护中心、内蒙古自治区产品质量检验研究院</w:t>
      </w:r>
      <w:r>
        <w:rPr>
          <w:rFonts w:hint="eastAsia"/>
          <w:szCs w:val="21"/>
          <w:lang w:val="en-US" w:eastAsia="zh-CN"/>
        </w:rPr>
        <w:t>、呼和浩特市农牧局。</w:t>
      </w:r>
      <w:bookmarkStart w:id="95" w:name="_GoBack"/>
      <w:bookmarkEnd w:id="95"/>
      <w:r>
        <w:rPr>
          <w:rFonts w:hint="eastAsia"/>
        </w:rPr>
        <w:t>本文件主要起草人：</w:t>
      </w:r>
    </w:p>
    <w:p>
      <w:pPr>
        <w:pStyle w:val="10"/>
        <w:ind w:firstLine="420"/>
        <w:sectPr>
          <w:headerReference r:id="rId10" w:type="default"/>
          <w:footerReference r:id="rId12" w:type="default"/>
          <w:headerReference r:id="rId11" w:type="even"/>
          <w:footerReference r:id="rId13" w:type="even"/>
          <w:pgSz w:w="11906" w:h="16838"/>
          <w:pgMar w:top="2410" w:right="1134" w:bottom="1134" w:left="1134" w:header="1418" w:footer="1134" w:gutter="284"/>
          <w:pgNumType w:fmt="upperRoman" w:start="1"/>
          <w:cols w:space="425" w:num="1"/>
          <w:formProt w:val="0"/>
          <w:docGrid w:type="lines" w:linePitch="312" w:charSpace="0"/>
        </w:sectPr>
      </w:pPr>
    </w:p>
    <w:bookmarkEnd w:id="18"/>
    <w:p>
      <w:pPr>
        <w:spacing w:line="20" w:lineRule="exact"/>
        <w:jc w:val="center"/>
        <w:rPr>
          <w:rFonts w:ascii="黑体" w:hAnsi="黑体" w:eastAsia="黑体"/>
          <w:sz w:val="32"/>
          <w:szCs w:val="32"/>
        </w:rPr>
      </w:pPr>
      <w:bookmarkStart w:id="19" w:name="BookMark4"/>
    </w:p>
    <w:p>
      <w:pPr>
        <w:spacing w:line="20" w:lineRule="exact"/>
        <w:jc w:val="center"/>
        <w:rPr>
          <w:rFonts w:ascii="黑体" w:hAnsi="黑体" w:eastAsia="黑体"/>
          <w:sz w:val="32"/>
          <w:szCs w:val="32"/>
        </w:rPr>
      </w:pPr>
    </w:p>
    <w:sdt>
      <w:sdtPr>
        <w:tag w:val="NEW_STAND_NAME"/>
        <w:id w:val="595910757"/>
        <w:lock w:val="sdtLocked"/>
        <w:placeholder>
          <w:docPart w:val="{b0127911-9355-4abb-be9f-7903ff62e8c7}"/>
        </w:placeholder>
      </w:sdtPr>
      <w:sdtEndPr>
        <w:rPr>
          <w:rFonts w:hint="eastAsia"/>
          <w:bCs w:val="0"/>
          <w:kern w:val="2"/>
          <w:sz w:val="32"/>
          <w:szCs w:val="32"/>
        </w:rPr>
      </w:sdtEndPr>
      <w:sdtContent>
        <w:sdt>
          <w:sdtPr>
            <w:tag w:val="NEW_STAND_NAME"/>
            <w:id w:val="595910757"/>
            <w:lock w:val="sdtLocked"/>
            <w:placeholder>
              <w:docPart w:val="{3f779fb3-4ecf-4e02-80ed-728b2c11d04f}"/>
            </w:placeholder>
          </w:sdtPr>
          <w:sdtEndPr>
            <w:rPr>
              <w:rFonts w:hint="eastAsia"/>
              <w:bCs w:val="0"/>
              <w:kern w:val="2"/>
              <w:sz w:val="32"/>
              <w:szCs w:val="32"/>
            </w:rPr>
          </w:sdtEndPr>
          <w:sdtContent>
            <w:p>
              <w:pPr>
                <w:pStyle w:val="12"/>
                <w:framePr w:w="0" w:hRule="auto" w:wrap="auto" w:vAnchor="margin" w:hAnchor="text" w:yAlign="inline"/>
              </w:pPr>
              <w:bookmarkEnd w:id="19"/>
              <w:r>
                <w:rPr>
                  <w:rFonts w:hint="eastAsia"/>
                  <w:bCs w:val="0"/>
                  <w:kern w:val="2"/>
                  <w:sz w:val="32"/>
                  <w:szCs w:val="32"/>
                </w:rPr>
                <w:t>沼液玉米种植利用技术规程</w:t>
              </w:r>
            </w:p>
          </w:sdtContent>
        </w:sdt>
      </w:sdtContent>
    </w:sdt>
    <w:p>
      <w:pPr>
        <w:pStyle w:val="22"/>
        <w:spacing w:before="240" w:after="240"/>
      </w:pPr>
      <w:bookmarkStart w:id="20" w:name="_Toc26986530"/>
      <w:bookmarkStart w:id="21" w:name="_Toc26718930"/>
      <w:bookmarkStart w:id="22" w:name="_Toc24884211"/>
      <w:bookmarkStart w:id="23" w:name="_Toc17233333"/>
      <w:bookmarkStart w:id="24" w:name="_Toc26648465"/>
      <w:bookmarkStart w:id="25" w:name="_Toc26986771"/>
      <w:bookmarkStart w:id="26" w:name="_Toc24884218"/>
      <w:bookmarkStart w:id="27" w:name="_Toc17233325"/>
      <w:r>
        <w:rPr>
          <w:rFonts w:hint="eastAsia"/>
        </w:rPr>
        <w:t>范围</w:t>
      </w:r>
      <w:bookmarkEnd w:id="20"/>
      <w:bookmarkEnd w:id="21"/>
      <w:bookmarkEnd w:id="22"/>
      <w:bookmarkEnd w:id="23"/>
      <w:bookmarkEnd w:id="24"/>
      <w:bookmarkEnd w:id="25"/>
      <w:bookmarkEnd w:id="26"/>
      <w:bookmarkEnd w:id="27"/>
    </w:p>
    <w:p>
      <w:pPr>
        <w:pStyle w:val="10"/>
        <w:ind w:firstLine="420"/>
        <w:rPr>
          <w:rFonts w:hint="eastAsia"/>
        </w:rPr>
      </w:pPr>
      <w:bookmarkStart w:id="28" w:name="_Toc24884219"/>
      <w:bookmarkStart w:id="29" w:name="_Toc17233326"/>
      <w:bookmarkStart w:id="30" w:name="_Toc17233334"/>
      <w:bookmarkStart w:id="31" w:name="_Toc24884212"/>
      <w:bookmarkStart w:id="32" w:name="_Toc26648466"/>
      <w:r>
        <w:rPr>
          <w:rFonts w:hint="eastAsia"/>
        </w:rPr>
        <w:t>本文件规定了沼液的收集、储存、输送、施用方法</w:t>
      </w:r>
      <w:r>
        <w:rPr>
          <w:rFonts w:hint="eastAsia"/>
          <w:lang w:val="en-US" w:eastAsia="zh-CN"/>
        </w:rPr>
        <w:t>及</w:t>
      </w:r>
      <w:r>
        <w:rPr>
          <w:rFonts w:hint="eastAsia"/>
        </w:rPr>
        <w:t>施用量的</w:t>
      </w:r>
      <w:r>
        <w:rPr>
          <w:rFonts w:hint="eastAsia"/>
          <w:lang w:val="en-US" w:eastAsia="zh-CN"/>
        </w:rPr>
        <w:t>技术</w:t>
      </w:r>
      <w:r>
        <w:rPr>
          <w:rFonts w:hint="eastAsia"/>
        </w:rPr>
        <w:t>要求。</w:t>
      </w:r>
    </w:p>
    <w:p>
      <w:pPr>
        <w:pStyle w:val="10"/>
        <w:ind w:firstLine="420"/>
      </w:pPr>
      <w:r>
        <w:rPr>
          <w:rFonts w:hint="eastAsia"/>
        </w:rPr>
        <w:t>本文件适用于以畜禽粪便、农作物秸秆等农业有机废弃物为主要发酵原料</w:t>
      </w:r>
      <w:r>
        <w:rPr>
          <w:rFonts w:hint="eastAsia"/>
          <w:lang w:eastAsia="zh-CN"/>
        </w:rPr>
        <w:t>，</w:t>
      </w:r>
      <w:r>
        <w:rPr>
          <w:rFonts w:hint="eastAsia"/>
          <w:lang w:val="en-US" w:eastAsia="zh-CN"/>
        </w:rPr>
        <w:t>经</w:t>
      </w:r>
      <w:r>
        <w:rPr>
          <w:rFonts w:hint="eastAsia"/>
        </w:rPr>
        <w:t>规模化沼气工程产生的沼液，</w:t>
      </w:r>
      <w:r>
        <w:rPr>
          <w:rFonts w:hint="eastAsia"/>
          <w:lang w:val="en-US" w:eastAsia="zh-CN"/>
        </w:rPr>
        <w:t>在</w:t>
      </w:r>
      <w:r>
        <w:rPr>
          <w:rFonts w:hint="eastAsia"/>
        </w:rPr>
        <w:t>农</w:t>
      </w:r>
      <w:r>
        <w:rPr>
          <w:rFonts w:hint="eastAsia"/>
          <w:lang w:val="en-US" w:eastAsia="zh-CN"/>
        </w:rPr>
        <w:t>田种植中的</w:t>
      </w:r>
      <w:r>
        <w:rPr>
          <w:rFonts w:hint="eastAsia"/>
        </w:rPr>
        <w:t>施用。</w:t>
      </w:r>
    </w:p>
    <w:p>
      <w:pPr>
        <w:pStyle w:val="22"/>
        <w:spacing w:before="240" w:after="240"/>
      </w:pPr>
      <w:bookmarkStart w:id="33" w:name="_Toc26986531"/>
      <w:bookmarkStart w:id="34" w:name="_Toc26986772"/>
      <w:bookmarkStart w:id="35" w:name="_Toc26718931"/>
      <w:r>
        <w:rPr>
          <w:rFonts w:hint="eastAsia"/>
        </w:rPr>
        <w:t>规范性引用文件</w:t>
      </w:r>
      <w:bookmarkEnd w:id="28"/>
      <w:bookmarkEnd w:id="29"/>
      <w:bookmarkEnd w:id="30"/>
      <w:bookmarkEnd w:id="31"/>
      <w:bookmarkEnd w:id="32"/>
      <w:bookmarkEnd w:id="33"/>
      <w:bookmarkEnd w:id="34"/>
      <w:bookmarkEnd w:id="35"/>
    </w:p>
    <w:sdt>
      <w:sdtPr>
        <w:rPr>
          <w:rFonts w:hint="eastAsia"/>
        </w:rPr>
        <w:id w:val="715848253"/>
        <w:placeholder>
          <w:docPart w:val="{2aef1304-60b5-4746-8042-3848b869e87c}"/>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pPr>
            <w:pStyle w:val="10"/>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pPr>
        <w:pStyle w:val="24"/>
        <w:bidi w:val="0"/>
        <w:rPr>
          <w:rFonts w:hint="eastAsia" w:cs="宋体"/>
          <w:b w:val="0"/>
          <w:bCs w:val="0"/>
          <w:kern w:val="0"/>
          <w:sz w:val="21"/>
          <w:szCs w:val="21"/>
          <w:lang w:val="en-US" w:eastAsia="zh-CN" w:bidi="ar-SA"/>
        </w:rPr>
      </w:pPr>
      <w:r>
        <w:rPr>
          <w:rFonts w:hint="eastAsia" w:cs="宋体"/>
          <w:b w:val="0"/>
          <w:bCs w:val="0"/>
          <w:kern w:val="0"/>
          <w:sz w:val="21"/>
          <w:szCs w:val="21"/>
          <w:lang w:val="en-US" w:eastAsia="zh-CN" w:bidi="ar-SA"/>
        </w:rPr>
        <w:t>GB/T 19837 城镇给排水紫外线消毒设备</w:t>
      </w:r>
    </w:p>
    <w:p>
      <w:pPr>
        <w:pStyle w:val="24"/>
        <w:bidi w:val="0"/>
        <w:rPr>
          <w:rFonts w:hint="eastAsia" w:cs="宋体"/>
          <w:b w:val="0"/>
          <w:bCs w:val="0"/>
          <w:kern w:val="0"/>
          <w:sz w:val="21"/>
          <w:szCs w:val="21"/>
          <w:lang w:val="en-US" w:eastAsia="zh-CN" w:bidi="ar-SA"/>
        </w:rPr>
      </w:pPr>
      <w:r>
        <w:rPr>
          <w:rFonts w:hint="eastAsia" w:cs="宋体"/>
          <w:b w:val="0"/>
          <w:bCs w:val="0"/>
          <w:kern w:val="0"/>
          <w:sz w:val="21"/>
          <w:szCs w:val="21"/>
          <w:lang w:val="en-US" w:eastAsia="zh-CN" w:bidi="ar-SA"/>
        </w:rPr>
        <w:t>GB/T 20203 管道输水灌溉工程技术规范</w:t>
      </w:r>
    </w:p>
    <w:p>
      <w:pPr>
        <w:pStyle w:val="24"/>
        <w:bidi w:val="0"/>
        <w:rPr>
          <w:rFonts w:hint="eastAsia" w:ascii="宋体" w:hAnsi="宋体" w:cs="宋体"/>
          <w:b w:val="0"/>
          <w:bCs w:val="0"/>
          <w:color w:val="auto"/>
          <w:kern w:val="0"/>
          <w:sz w:val="21"/>
          <w:szCs w:val="21"/>
          <w:lang w:val="en-US" w:eastAsia="zh-CN" w:bidi="ar-SA"/>
        </w:rPr>
      </w:pPr>
      <w:r>
        <w:rPr>
          <w:rFonts w:hint="eastAsia" w:ascii="宋体" w:hAnsi="宋体" w:cs="宋体"/>
          <w:b w:val="0"/>
          <w:bCs w:val="0"/>
          <w:color w:val="auto"/>
          <w:kern w:val="0"/>
          <w:sz w:val="21"/>
          <w:szCs w:val="21"/>
          <w:lang w:val="en-US" w:eastAsia="zh-CN" w:bidi="ar-SA"/>
        </w:rPr>
        <w:t>GB/T 19524.1-2004</w:t>
      </w:r>
      <w:r>
        <w:rPr>
          <w:rFonts w:hint="eastAsia" w:cs="宋体"/>
          <w:b w:val="0"/>
          <w:bCs w:val="0"/>
          <w:color w:val="auto"/>
          <w:kern w:val="0"/>
          <w:sz w:val="21"/>
          <w:szCs w:val="21"/>
          <w:lang w:val="en-US" w:eastAsia="zh-CN" w:bidi="ar-SA"/>
        </w:rPr>
        <w:t xml:space="preserve"> </w:t>
      </w:r>
      <w:r>
        <w:rPr>
          <w:rFonts w:hint="eastAsia" w:ascii="宋体" w:hAnsi="宋体" w:cs="宋体"/>
          <w:b w:val="0"/>
          <w:bCs w:val="0"/>
          <w:color w:val="auto"/>
          <w:kern w:val="0"/>
          <w:sz w:val="21"/>
          <w:szCs w:val="21"/>
          <w:lang w:val="en-US" w:eastAsia="zh-CN" w:bidi="ar-SA"/>
        </w:rPr>
        <w:t>肥料中粪大肠菌群的测定</w:t>
      </w:r>
    </w:p>
    <w:p>
      <w:pPr>
        <w:pStyle w:val="24"/>
        <w:bidi w:val="0"/>
        <w:rPr>
          <w:rFonts w:hint="eastAsia" w:ascii="宋体" w:hAnsi="宋体" w:cs="宋体"/>
          <w:b w:val="0"/>
          <w:bCs w:val="0"/>
          <w:color w:val="auto"/>
          <w:kern w:val="0"/>
          <w:sz w:val="21"/>
          <w:szCs w:val="21"/>
          <w:lang w:val="en-US" w:eastAsia="zh-CN" w:bidi="ar-SA"/>
        </w:rPr>
      </w:pPr>
      <w:r>
        <w:rPr>
          <w:rFonts w:hint="eastAsia" w:ascii="宋体" w:hAnsi="宋体" w:cs="宋体"/>
          <w:b w:val="0"/>
          <w:bCs w:val="0"/>
          <w:color w:val="auto"/>
          <w:kern w:val="0"/>
          <w:sz w:val="21"/>
          <w:szCs w:val="21"/>
          <w:lang w:val="en-US" w:eastAsia="zh-CN" w:bidi="ar-SA"/>
        </w:rPr>
        <w:t>GB/T 19524.2-2004</w:t>
      </w:r>
      <w:r>
        <w:rPr>
          <w:rFonts w:hint="eastAsia" w:cs="宋体"/>
          <w:b w:val="0"/>
          <w:bCs w:val="0"/>
          <w:color w:val="auto"/>
          <w:kern w:val="0"/>
          <w:sz w:val="21"/>
          <w:szCs w:val="21"/>
          <w:lang w:val="en-US" w:eastAsia="zh-CN" w:bidi="ar-SA"/>
        </w:rPr>
        <w:t xml:space="preserve"> </w:t>
      </w:r>
      <w:r>
        <w:rPr>
          <w:rFonts w:hint="eastAsia" w:ascii="宋体" w:hAnsi="宋体" w:cs="宋体"/>
          <w:b w:val="0"/>
          <w:bCs w:val="0"/>
          <w:color w:val="auto"/>
          <w:kern w:val="0"/>
          <w:sz w:val="21"/>
          <w:szCs w:val="21"/>
          <w:lang w:val="en-US" w:eastAsia="zh-CN" w:bidi="ar-SA"/>
        </w:rPr>
        <w:t>肥料中蛔虫卵死亡率的测定</w:t>
      </w:r>
    </w:p>
    <w:p>
      <w:pPr>
        <w:pStyle w:val="24"/>
        <w:bidi w:val="0"/>
        <w:rPr>
          <w:color w:val="auto"/>
        </w:rPr>
      </w:pPr>
      <w:r>
        <w:rPr>
          <w:rFonts w:hint="eastAsia"/>
          <w:color w:val="auto"/>
          <w:lang w:val="en-US" w:eastAsia="zh-CN"/>
        </w:rPr>
        <w:t xml:space="preserve">GB/T 19837 城镇给排水紫外线消毒设备 </w:t>
      </w:r>
    </w:p>
    <w:p>
      <w:pPr>
        <w:pStyle w:val="24"/>
        <w:bidi w:val="0"/>
      </w:pPr>
      <w:r>
        <w:rPr>
          <w:rFonts w:hint="eastAsia"/>
          <w:lang w:val="en-US" w:eastAsia="zh-CN"/>
        </w:rPr>
        <w:t xml:space="preserve">GB/T 20203 管道输水灌溉工程技术规范 </w:t>
      </w:r>
    </w:p>
    <w:p>
      <w:pPr>
        <w:pStyle w:val="24"/>
        <w:bidi w:val="0"/>
      </w:pPr>
      <w:r>
        <w:rPr>
          <w:rFonts w:hint="eastAsia"/>
          <w:lang w:val="en-US" w:eastAsia="zh-CN"/>
        </w:rPr>
        <w:t xml:space="preserve">HJ 497-2009 畜禽养殖业污染治理工程技术规范 </w:t>
      </w:r>
    </w:p>
    <w:p>
      <w:pPr>
        <w:pStyle w:val="24"/>
        <w:bidi w:val="0"/>
      </w:pPr>
      <w:r>
        <w:rPr>
          <w:rFonts w:hint="eastAsia"/>
          <w:lang w:val="en-US" w:eastAsia="zh-CN"/>
        </w:rPr>
        <w:t xml:space="preserve">NY/T 1220.1 沼气工程技术规范 第1部分 工程设计 </w:t>
      </w:r>
    </w:p>
    <w:p>
      <w:pPr>
        <w:pStyle w:val="24"/>
        <w:bidi w:val="0"/>
      </w:pPr>
      <w:r>
        <w:rPr>
          <w:rFonts w:hint="eastAsia"/>
          <w:lang w:val="en-US" w:eastAsia="zh-CN"/>
        </w:rPr>
        <w:t xml:space="preserve">NY/T 1916 非自走式沼渣沼液抽排设备技术条件 </w:t>
      </w:r>
    </w:p>
    <w:p>
      <w:pPr>
        <w:pStyle w:val="24"/>
        <w:bidi w:val="0"/>
      </w:pPr>
      <w:r>
        <w:rPr>
          <w:rFonts w:hint="eastAsia"/>
          <w:lang w:val="en-US" w:eastAsia="zh-CN"/>
        </w:rPr>
        <w:t xml:space="preserve">NY/T 1978-2022 肥料汞、砷、镉、铅、铬含量的测定 </w:t>
      </w:r>
    </w:p>
    <w:p>
      <w:pPr>
        <w:pStyle w:val="24"/>
        <w:bidi w:val="0"/>
      </w:pPr>
      <w:r>
        <w:rPr>
          <w:rFonts w:hint="eastAsia"/>
          <w:lang w:val="en-US" w:eastAsia="zh-CN"/>
        </w:rPr>
        <w:t xml:space="preserve">NY/T 2065-2011 沼肥施用技术规范 </w:t>
      </w:r>
    </w:p>
    <w:p>
      <w:pPr>
        <w:pStyle w:val="24"/>
        <w:bidi w:val="0"/>
      </w:pPr>
      <w:r>
        <w:rPr>
          <w:rFonts w:hint="eastAsia"/>
          <w:lang w:val="en-US" w:eastAsia="zh-CN"/>
        </w:rPr>
        <w:t xml:space="preserve">NY/T 2374 沼气工程沼液沼渣后处理技术规范 </w:t>
      </w:r>
    </w:p>
    <w:p>
      <w:pPr>
        <w:pStyle w:val="24"/>
        <w:bidi w:val="0"/>
        <w:rPr>
          <w:rFonts w:hint="eastAsia"/>
          <w:lang w:val="en-US" w:eastAsia="zh-CN"/>
        </w:rPr>
      </w:pPr>
      <w:r>
        <w:rPr>
          <w:rFonts w:hint="eastAsia"/>
          <w:lang w:val="en-US" w:eastAsia="zh-CN"/>
        </w:rPr>
        <w:t>NY/T 2596 沼肥</w:t>
      </w:r>
    </w:p>
    <w:p>
      <w:pPr>
        <w:pStyle w:val="22"/>
        <w:spacing w:before="240" w:after="240"/>
      </w:pPr>
      <w:r>
        <w:rPr>
          <w:rFonts w:hint="eastAsia"/>
          <w:szCs w:val="21"/>
        </w:rPr>
        <w:t>术语和定义</w:t>
      </w:r>
    </w:p>
    <w:sdt>
      <w:sdtPr>
        <w:id w:val="-1909835108"/>
        <w:placeholder>
          <w:docPart w:val="{484cdbd8-3497-4b5c-88d9-2407adf69128}"/>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pPr>
            <w:pStyle w:val="10"/>
            <w:ind w:firstLine="420"/>
          </w:pPr>
          <w:bookmarkStart w:id="36" w:name="_Toc26986532"/>
          <w:bookmarkEnd w:id="36"/>
          <w:r>
            <w:rPr>
              <w:rFonts w:hint="eastAsia"/>
            </w:rPr>
            <w:t>NY/T 2374界定的以及下列术语和定义适用于本文件。</w:t>
          </w:r>
        </w:p>
      </w:sdtContent>
    </w:sdt>
    <w:p>
      <w:pPr>
        <w:pStyle w:val="26"/>
        <w:numPr>
          <w:ilvl w:val="1"/>
          <w:numId w:val="0"/>
        </w:numPr>
        <w:ind w:left="210" w:leftChars="0" w:right="210" w:rightChars="100"/>
        <w:rPr>
          <w:rFonts w:hint="eastAsia"/>
        </w:rPr>
      </w:pPr>
      <w:r>
        <w:rPr>
          <w:rFonts w:hint="eastAsia"/>
          <w:lang w:val="en-US" w:eastAsia="zh-CN"/>
        </w:rPr>
        <w:t>3.1沼气工程 biogas engineering</w:t>
      </w:r>
    </w:p>
    <w:p>
      <w:pPr>
        <w:pStyle w:val="24"/>
        <w:tabs>
          <w:tab w:val="center" w:pos="4201"/>
          <w:tab w:val="right" w:leader="dot" w:pos="9298"/>
        </w:tabs>
        <w:rPr>
          <w:rFonts w:hint="eastAsia"/>
        </w:rPr>
      </w:pPr>
      <w:r>
        <w:rPr>
          <w:rFonts w:hint="eastAsia"/>
        </w:rPr>
        <w:t>以规模化畜禽养殖场粪便污水的厌氧</w:t>
      </w:r>
      <w:r>
        <w:rPr>
          <w:rFonts w:hint="eastAsia"/>
          <w:lang w:val="en-US" w:eastAsia="zh-CN"/>
        </w:rPr>
        <w:t>发酵</w:t>
      </w:r>
      <w:r>
        <w:rPr>
          <w:rFonts w:hint="eastAsia"/>
        </w:rPr>
        <w:t>为主要技术环节，污水处理、沼气生产、资源化利用为一体的系统工程。</w:t>
      </w:r>
    </w:p>
    <w:p>
      <w:pPr>
        <w:pStyle w:val="26"/>
        <w:numPr>
          <w:ilvl w:val="1"/>
          <w:numId w:val="0"/>
        </w:numPr>
        <w:ind w:left="210" w:leftChars="0" w:right="210" w:rightChars="100"/>
        <w:rPr>
          <w:rFonts w:hint="eastAsia"/>
        </w:rPr>
      </w:pPr>
      <w:bookmarkStart w:id="37" w:name="_Toc531960609"/>
      <w:r>
        <w:rPr>
          <w:rFonts w:hint="eastAsia"/>
          <w:lang w:val="en-US" w:eastAsia="zh-CN"/>
        </w:rPr>
        <w:t>3.2</w:t>
      </w:r>
      <w:r>
        <w:rPr>
          <w:rFonts w:hint="eastAsia"/>
        </w:rPr>
        <w:t>沼液 digested effluent</w:t>
      </w:r>
      <w:bookmarkEnd w:id="37"/>
    </w:p>
    <w:p>
      <w:pPr>
        <w:pStyle w:val="24"/>
        <w:tabs>
          <w:tab w:val="center" w:pos="4201"/>
          <w:tab w:val="right" w:leader="dot" w:pos="9298"/>
        </w:tabs>
        <w:rPr>
          <w:rFonts w:hint="eastAsia"/>
        </w:rPr>
      </w:pPr>
      <w:r>
        <w:rPr>
          <w:rFonts w:hint="eastAsia"/>
        </w:rPr>
        <w:t>畜禽粪便等废弃物</w:t>
      </w:r>
      <w:r>
        <w:rPr>
          <w:rFonts w:hint="eastAsia"/>
          <w:lang w:val="en-US" w:eastAsia="zh-CN"/>
        </w:rPr>
        <w:t>经沼气发酵</w:t>
      </w:r>
      <w:r>
        <w:rPr>
          <w:rFonts w:hint="eastAsia"/>
        </w:rPr>
        <w:t>后形成的液体。</w:t>
      </w:r>
      <w:bookmarkStart w:id="38" w:name="_Toc496537891"/>
      <w:bookmarkEnd w:id="38"/>
    </w:p>
    <w:p>
      <w:pPr>
        <w:pStyle w:val="26"/>
        <w:numPr>
          <w:ilvl w:val="1"/>
          <w:numId w:val="0"/>
        </w:numPr>
        <w:ind w:left="210" w:leftChars="0" w:right="210" w:rightChars="100"/>
        <w:rPr>
          <w:rFonts w:hint="eastAsia"/>
        </w:rPr>
      </w:pPr>
      <w:bookmarkStart w:id="39" w:name="_Toc531960610"/>
      <w:bookmarkStart w:id="40" w:name="_Toc480881177"/>
      <w:r>
        <w:rPr>
          <w:rFonts w:hint="eastAsia"/>
          <w:lang w:val="en-US" w:eastAsia="zh-CN"/>
        </w:rPr>
        <w:t>3.3</w:t>
      </w:r>
      <w:r>
        <w:rPr>
          <w:rFonts w:hint="eastAsia"/>
        </w:rPr>
        <w:t>储液池 biogas slurry storage pool</w:t>
      </w:r>
      <w:bookmarkEnd w:id="39"/>
      <w:bookmarkEnd w:id="40"/>
    </w:p>
    <w:p>
      <w:pPr>
        <w:pStyle w:val="24"/>
        <w:tabs>
          <w:tab w:val="center" w:pos="4201"/>
          <w:tab w:val="right" w:leader="dot" w:pos="9298"/>
        </w:tabs>
        <w:rPr>
          <w:rFonts w:hint="eastAsia"/>
        </w:rPr>
      </w:pPr>
      <w:bookmarkStart w:id="41" w:name="_Toc480881178"/>
      <w:r>
        <w:rPr>
          <w:rFonts w:hint="eastAsia"/>
        </w:rPr>
        <w:t>用于存放沼气工程排放的暂未使用的沼液的构筑物。</w:t>
      </w:r>
      <w:bookmarkEnd w:id="41"/>
    </w:p>
    <w:p>
      <w:pPr>
        <w:pStyle w:val="26"/>
        <w:numPr>
          <w:ilvl w:val="1"/>
          <w:numId w:val="0"/>
        </w:numPr>
        <w:bidi w:val="0"/>
        <w:ind w:left="202" w:leftChars="0" w:right="210" w:rightChars="100" w:firstLine="16" w:firstLineChars="8"/>
        <w:rPr>
          <w:rFonts w:hint="default"/>
          <w:lang w:val="en-US" w:eastAsia="zh-CN"/>
        </w:rPr>
      </w:pPr>
      <w:r>
        <w:rPr>
          <w:rFonts w:hint="eastAsia"/>
          <w:lang w:val="en-US" w:eastAsia="zh-CN"/>
        </w:rPr>
        <w:t>3.4灌注置入法 perfusion implantation</w:t>
      </w:r>
    </w:p>
    <w:p>
      <w:pPr>
        <w:pStyle w:val="24"/>
        <w:bidi w:val="0"/>
      </w:pPr>
      <w:r>
        <w:rPr>
          <w:rFonts w:hint="eastAsia"/>
          <w:lang w:val="en-US" w:eastAsia="zh-CN"/>
        </w:rPr>
        <w:t>卷盘结合犁头的一种施肥方法。</w:t>
      </w:r>
    </w:p>
    <w:p>
      <w:pPr>
        <w:pStyle w:val="10"/>
        <w:ind w:firstLine="420"/>
      </w:pPr>
    </w:p>
    <w:p>
      <w:pPr>
        <w:pStyle w:val="22"/>
        <w:spacing w:before="240" w:after="240"/>
        <w:rPr>
          <w:rFonts w:hint="eastAsia"/>
        </w:rPr>
      </w:pPr>
      <w:r>
        <w:rPr>
          <w:rFonts w:hint="eastAsia"/>
        </w:rPr>
        <w:t>技术指标</w:t>
      </w:r>
    </w:p>
    <w:p>
      <w:pPr>
        <w:pStyle w:val="22"/>
        <w:numPr>
          <w:ilvl w:val="1"/>
          <w:numId w:val="0"/>
        </w:numPr>
        <w:spacing w:before="240" w:after="240"/>
        <w:ind w:leftChars="0" w:firstLine="210" w:firstLineChars="100"/>
        <w:rPr>
          <w:rFonts w:hint="eastAsia"/>
        </w:rPr>
      </w:pPr>
      <w:bookmarkStart w:id="42" w:name="_Toc531960612"/>
      <w:r>
        <w:rPr>
          <w:rFonts w:hint="eastAsia"/>
          <w:lang w:val="en-US" w:eastAsia="zh-CN"/>
        </w:rPr>
        <w:t>4.1沼液中总养分含量</w:t>
      </w:r>
      <w:bookmarkEnd w:id="42"/>
    </w:p>
    <w:p>
      <w:pPr>
        <w:pStyle w:val="24"/>
        <w:tabs>
          <w:tab w:val="center" w:pos="4201"/>
          <w:tab w:val="right" w:leader="dot" w:pos="9298"/>
        </w:tabs>
        <w:rPr>
          <w:rFonts w:hint="eastAsia"/>
          <w:szCs w:val="22"/>
        </w:rPr>
      </w:pPr>
      <w:r>
        <w:rPr>
          <w:rFonts w:hint="eastAsia"/>
          <w:szCs w:val="21"/>
        </w:rPr>
        <w:t>沼液鲜基样的总养分含量应</w:t>
      </w:r>
      <w:r>
        <w:rPr>
          <w:rFonts w:hint="eastAsia"/>
          <w:szCs w:val="21"/>
          <w:lang w:val="en-US" w:eastAsia="zh-CN"/>
        </w:rPr>
        <w:t>大于等于</w:t>
      </w:r>
      <w:r>
        <w:rPr>
          <w:rFonts w:hint="eastAsia"/>
          <w:szCs w:val="21"/>
        </w:rPr>
        <w:t>0.2%。</w:t>
      </w:r>
    </w:p>
    <w:p>
      <w:pPr>
        <w:pStyle w:val="26"/>
        <w:numPr>
          <w:ilvl w:val="1"/>
          <w:numId w:val="0"/>
        </w:numPr>
        <w:ind w:left="210" w:leftChars="0" w:right="210" w:rightChars="100"/>
        <w:rPr>
          <w:rFonts w:hint="eastAsia"/>
          <w:lang w:val="en-US" w:eastAsia="zh-CN"/>
        </w:rPr>
      </w:pPr>
      <w:r>
        <w:rPr>
          <w:rFonts w:hint="eastAsia"/>
          <w:lang w:val="en-US" w:eastAsia="zh-CN"/>
        </w:rPr>
        <w:t>4.2</w:t>
      </w:r>
      <w:bookmarkStart w:id="43" w:name="_Toc531960613"/>
      <w:r>
        <w:rPr>
          <w:rFonts w:hint="eastAsia"/>
          <w:lang w:val="en-US" w:eastAsia="zh-CN"/>
        </w:rPr>
        <w:t>沼液的重金属限值及检验方法</w:t>
      </w:r>
      <w:bookmarkEnd w:id="43"/>
      <w:r>
        <w:rPr>
          <w:rFonts w:hint="eastAsia"/>
          <w:lang w:val="en-US" w:eastAsia="zh-CN"/>
        </w:rPr>
        <w:t xml:space="preserve">   </w:t>
      </w:r>
    </w:p>
    <w:p>
      <w:pPr>
        <w:pStyle w:val="24"/>
        <w:tabs>
          <w:tab w:val="center" w:pos="4201"/>
          <w:tab w:val="right" w:leader="dot" w:pos="9298"/>
        </w:tabs>
        <w:ind w:firstLine="0" w:firstLineChars="0"/>
        <w:rPr>
          <w:rFonts w:hint="eastAsia"/>
          <w:szCs w:val="22"/>
        </w:rPr>
      </w:pPr>
      <w:r>
        <w:rPr>
          <w:rFonts w:hint="eastAsia"/>
          <w:szCs w:val="22"/>
        </w:rPr>
        <w:t xml:space="preserve">                       </w:t>
      </w:r>
    </w:p>
    <w:p>
      <w:pPr>
        <w:pStyle w:val="25"/>
        <w:jc w:val="center"/>
        <w:rPr>
          <w:rFonts w:hint="eastAsia"/>
          <w:szCs w:val="22"/>
        </w:rPr>
      </w:pPr>
      <w:r>
        <w:rPr>
          <w:rFonts w:hint="eastAsia"/>
        </w:rPr>
        <w:t>沼液的重金属限值及检验方法</w:t>
      </w:r>
      <w:r>
        <w:rPr>
          <w:rFonts w:hint="eastAsia"/>
          <w:szCs w:val="22"/>
        </w:rPr>
        <w:t xml:space="preserve">     </w:t>
      </w:r>
    </w:p>
    <w:tbl>
      <w:tblPr>
        <w:tblStyle w:val="4"/>
        <w:tblW w:w="0" w:type="auto"/>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2977"/>
        <w:gridCol w:w="1417"/>
        <w:gridCol w:w="1272"/>
        <w:gridCol w:w="2412"/>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jc w:val="center"/>
        </w:trPr>
        <w:tc>
          <w:tcPr>
            <w:tcW w:w="2977" w:type="dxa"/>
            <w:tcBorders>
              <w:top w:val="single" w:color="000000" w:sz="12" w:space="0"/>
              <w:bottom w:val="single" w:color="000000" w:sz="12" w:space="0"/>
            </w:tcBorders>
            <w:noWrap w:val="0"/>
            <w:vAlign w:val="top"/>
          </w:tcPr>
          <w:p>
            <w:pPr>
              <w:pStyle w:val="24"/>
              <w:tabs>
                <w:tab w:val="center" w:pos="4201"/>
                <w:tab w:val="right" w:leader="dot" w:pos="9298"/>
              </w:tabs>
              <w:ind w:firstLine="0" w:firstLineChars="0"/>
              <w:jc w:val="center"/>
              <w:rPr>
                <w:rFonts w:hint="eastAsia" w:hAnsi="宋体" w:cs="宋体"/>
                <w:sz w:val="18"/>
                <w:szCs w:val="18"/>
              </w:rPr>
            </w:pPr>
            <w:r>
              <w:rPr>
                <w:rFonts w:hint="eastAsia" w:hAnsi="宋体" w:cs="宋体"/>
                <w:sz w:val="18"/>
                <w:szCs w:val="18"/>
              </w:rPr>
              <w:t>项目</w:t>
            </w:r>
          </w:p>
        </w:tc>
        <w:tc>
          <w:tcPr>
            <w:tcW w:w="1417" w:type="dxa"/>
            <w:tcBorders>
              <w:top w:val="single" w:color="000000" w:sz="12" w:space="0"/>
              <w:bottom w:val="single" w:color="000000" w:sz="12" w:space="0"/>
            </w:tcBorders>
            <w:noWrap w:val="0"/>
            <w:vAlign w:val="top"/>
          </w:tcPr>
          <w:p>
            <w:pPr>
              <w:pStyle w:val="24"/>
              <w:tabs>
                <w:tab w:val="center" w:pos="4201"/>
                <w:tab w:val="right" w:leader="dot" w:pos="9298"/>
              </w:tabs>
              <w:ind w:firstLine="0" w:firstLineChars="0"/>
              <w:jc w:val="center"/>
              <w:rPr>
                <w:rFonts w:hint="eastAsia" w:hAnsi="宋体" w:cs="宋体"/>
                <w:sz w:val="18"/>
                <w:szCs w:val="18"/>
              </w:rPr>
            </w:pPr>
            <w:r>
              <w:rPr>
                <w:rFonts w:hint="eastAsia" w:hAnsi="宋体" w:cs="宋体"/>
                <w:sz w:val="18"/>
                <w:szCs w:val="18"/>
              </w:rPr>
              <w:t>单位</w:t>
            </w:r>
          </w:p>
        </w:tc>
        <w:tc>
          <w:tcPr>
            <w:tcW w:w="1272" w:type="dxa"/>
            <w:tcBorders>
              <w:top w:val="single" w:color="000000" w:sz="12" w:space="0"/>
              <w:bottom w:val="single" w:color="000000" w:sz="12" w:space="0"/>
            </w:tcBorders>
            <w:noWrap w:val="0"/>
            <w:vAlign w:val="top"/>
          </w:tcPr>
          <w:p>
            <w:pPr>
              <w:pStyle w:val="24"/>
              <w:tabs>
                <w:tab w:val="center" w:pos="4201"/>
                <w:tab w:val="right" w:leader="dot" w:pos="9298"/>
              </w:tabs>
              <w:ind w:firstLine="0" w:firstLineChars="0"/>
              <w:jc w:val="center"/>
              <w:rPr>
                <w:rFonts w:hint="eastAsia" w:hAnsi="宋体" w:cs="宋体"/>
                <w:sz w:val="18"/>
                <w:szCs w:val="18"/>
              </w:rPr>
            </w:pPr>
            <w:r>
              <w:rPr>
                <w:rFonts w:hint="eastAsia" w:hAnsi="宋体" w:cs="宋体"/>
                <w:sz w:val="18"/>
                <w:szCs w:val="18"/>
              </w:rPr>
              <w:t>限量值</w:t>
            </w:r>
          </w:p>
        </w:tc>
        <w:tc>
          <w:tcPr>
            <w:tcW w:w="2412" w:type="dxa"/>
            <w:tcBorders>
              <w:top w:val="single" w:color="000000" w:sz="12" w:space="0"/>
              <w:bottom w:val="single" w:color="000000" w:sz="12" w:space="0"/>
            </w:tcBorders>
            <w:noWrap w:val="0"/>
            <w:vAlign w:val="top"/>
          </w:tcPr>
          <w:p>
            <w:pPr>
              <w:pStyle w:val="24"/>
              <w:tabs>
                <w:tab w:val="center" w:pos="4201"/>
                <w:tab w:val="right" w:leader="dot" w:pos="9298"/>
              </w:tabs>
              <w:ind w:firstLine="0" w:firstLineChars="0"/>
              <w:jc w:val="center"/>
              <w:rPr>
                <w:rFonts w:hint="eastAsia" w:hAnsi="宋体" w:cs="宋体"/>
                <w:sz w:val="18"/>
                <w:szCs w:val="18"/>
              </w:rPr>
            </w:pPr>
            <w:r>
              <w:rPr>
                <w:rFonts w:hint="eastAsia" w:hAnsi="宋体" w:cs="宋体"/>
                <w:sz w:val="18"/>
                <w:szCs w:val="18"/>
              </w:rPr>
              <w:t>检测依据</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jc w:val="center"/>
        </w:trPr>
        <w:tc>
          <w:tcPr>
            <w:tcW w:w="2977" w:type="dxa"/>
            <w:tcBorders>
              <w:top w:val="single" w:color="000000" w:sz="12" w:space="0"/>
            </w:tcBorders>
            <w:noWrap w:val="0"/>
            <w:vAlign w:val="top"/>
          </w:tcPr>
          <w:p>
            <w:pPr>
              <w:pStyle w:val="24"/>
              <w:tabs>
                <w:tab w:val="center" w:pos="4201"/>
                <w:tab w:val="right" w:leader="dot" w:pos="9298"/>
              </w:tabs>
              <w:ind w:firstLine="0" w:firstLineChars="0"/>
              <w:jc w:val="center"/>
              <w:rPr>
                <w:rFonts w:hint="eastAsia" w:hAnsi="宋体" w:cs="宋体"/>
                <w:sz w:val="18"/>
                <w:szCs w:val="18"/>
              </w:rPr>
            </w:pPr>
            <w:r>
              <w:rPr>
                <w:rFonts w:hint="eastAsia" w:hAnsi="宋体" w:cs="宋体"/>
                <w:sz w:val="18"/>
                <w:szCs w:val="18"/>
              </w:rPr>
              <w:t>总铬Cr</w:t>
            </w:r>
            <w:bookmarkStart w:id="44" w:name="OLE_LINK1"/>
            <w:r>
              <w:rPr>
                <w:rFonts w:hint="eastAsia" w:hAnsi="宋体" w:cs="宋体"/>
                <w:sz w:val="18"/>
                <w:szCs w:val="18"/>
              </w:rPr>
              <w:t>（以干基计）</w:t>
            </w:r>
            <w:bookmarkEnd w:id="44"/>
          </w:p>
        </w:tc>
        <w:tc>
          <w:tcPr>
            <w:tcW w:w="1417" w:type="dxa"/>
            <w:tcBorders>
              <w:top w:val="single" w:color="000000" w:sz="12" w:space="0"/>
            </w:tcBorders>
            <w:noWrap w:val="0"/>
            <w:vAlign w:val="top"/>
          </w:tcPr>
          <w:p>
            <w:pPr>
              <w:pStyle w:val="24"/>
              <w:tabs>
                <w:tab w:val="center" w:pos="4201"/>
                <w:tab w:val="right" w:leader="dot" w:pos="9298"/>
              </w:tabs>
              <w:ind w:firstLine="0" w:firstLineChars="0"/>
              <w:jc w:val="center"/>
              <w:rPr>
                <w:rFonts w:hint="eastAsia" w:hAnsi="宋体" w:cs="宋体"/>
                <w:sz w:val="18"/>
                <w:szCs w:val="18"/>
              </w:rPr>
            </w:pPr>
            <w:r>
              <w:rPr>
                <w:rFonts w:hint="eastAsia" w:hAnsi="宋体" w:cs="宋体"/>
                <w:sz w:val="18"/>
                <w:szCs w:val="18"/>
              </w:rPr>
              <w:t>mg/kg</w:t>
            </w:r>
          </w:p>
        </w:tc>
        <w:tc>
          <w:tcPr>
            <w:tcW w:w="1272" w:type="dxa"/>
            <w:tcBorders>
              <w:top w:val="single" w:color="000000" w:sz="12" w:space="0"/>
            </w:tcBorders>
            <w:noWrap w:val="0"/>
            <w:vAlign w:val="top"/>
          </w:tcPr>
          <w:p>
            <w:pPr>
              <w:pStyle w:val="24"/>
              <w:tabs>
                <w:tab w:val="center" w:pos="4201"/>
                <w:tab w:val="right" w:leader="dot" w:pos="9298"/>
              </w:tabs>
              <w:ind w:firstLine="0" w:firstLineChars="0"/>
              <w:jc w:val="center"/>
              <w:rPr>
                <w:rFonts w:hint="eastAsia" w:hAnsi="宋体" w:cs="宋体"/>
                <w:sz w:val="18"/>
                <w:szCs w:val="18"/>
              </w:rPr>
            </w:pPr>
            <w:r>
              <w:rPr>
                <w:rFonts w:hint="eastAsia" w:hAnsi="宋体" w:cs="宋体"/>
                <w:sz w:val="18"/>
                <w:szCs w:val="18"/>
              </w:rPr>
              <w:t>≤50</w:t>
            </w:r>
          </w:p>
        </w:tc>
        <w:tc>
          <w:tcPr>
            <w:tcW w:w="2412" w:type="dxa"/>
            <w:vMerge w:val="restart"/>
            <w:tcBorders>
              <w:top w:val="single" w:color="000000" w:sz="12" w:space="0"/>
            </w:tcBorders>
            <w:noWrap w:val="0"/>
            <w:vAlign w:val="top"/>
          </w:tcPr>
          <w:p>
            <w:pPr>
              <w:pStyle w:val="24"/>
              <w:tabs>
                <w:tab w:val="center" w:pos="4201"/>
                <w:tab w:val="right" w:leader="dot" w:pos="9298"/>
              </w:tabs>
              <w:ind w:firstLine="0" w:firstLineChars="0"/>
              <w:jc w:val="center"/>
              <w:rPr>
                <w:rFonts w:hint="eastAsia" w:hAnsi="宋体" w:cs="宋体"/>
                <w:sz w:val="18"/>
                <w:szCs w:val="18"/>
              </w:rPr>
            </w:pPr>
          </w:p>
          <w:p>
            <w:pPr>
              <w:pStyle w:val="24"/>
              <w:tabs>
                <w:tab w:val="center" w:pos="4201"/>
                <w:tab w:val="right" w:leader="dot" w:pos="9298"/>
              </w:tabs>
              <w:ind w:firstLine="0" w:firstLineChars="0"/>
              <w:jc w:val="both"/>
              <w:rPr>
                <w:rFonts w:hint="eastAsia" w:hAnsi="宋体" w:cs="宋体"/>
                <w:sz w:val="18"/>
                <w:szCs w:val="18"/>
              </w:rPr>
            </w:pPr>
          </w:p>
          <w:p>
            <w:pPr>
              <w:pStyle w:val="24"/>
              <w:tabs>
                <w:tab w:val="center" w:pos="4201"/>
                <w:tab w:val="right" w:leader="dot" w:pos="9298"/>
              </w:tabs>
              <w:ind w:firstLine="0" w:firstLineChars="0"/>
              <w:jc w:val="center"/>
              <w:rPr>
                <w:rFonts w:hint="default" w:hAnsi="宋体" w:eastAsia="宋体" w:cs="宋体"/>
                <w:sz w:val="18"/>
                <w:szCs w:val="18"/>
                <w:lang w:val="en-US" w:eastAsia="zh-CN"/>
              </w:rPr>
            </w:pPr>
            <w:r>
              <w:rPr>
                <w:rFonts w:hint="eastAsia" w:hAnsi="宋体" w:cs="宋体"/>
                <w:sz w:val="18"/>
                <w:szCs w:val="18"/>
              </w:rPr>
              <w:t>NY/T</w:t>
            </w:r>
            <w:r>
              <w:rPr>
                <w:rFonts w:hint="eastAsia" w:cs="宋体"/>
                <w:sz w:val="18"/>
                <w:szCs w:val="18"/>
                <w:lang w:val="en-US" w:eastAsia="zh-CN"/>
              </w:rPr>
              <w:t xml:space="preserve"> </w:t>
            </w:r>
            <w:r>
              <w:rPr>
                <w:rFonts w:hint="eastAsia" w:hAnsi="宋体" w:cs="宋体"/>
                <w:sz w:val="18"/>
                <w:szCs w:val="18"/>
              </w:rPr>
              <w:t>1978</w:t>
            </w:r>
            <w:r>
              <w:rPr>
                <w:rFonts w:hint="eastAsia" w:cs="宋体"/>
                <w:sz w:val="18"/>
                <w:szCs w:val="18"/>
                <w:lang w:val="en-US" w:eastAsia="zh-CN"/>
              </w:rPr>
              <w:t>-2022</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jc w:val="center"/>
        </w:trPr>
        <w:tc>
          <w:tcPr>
            <w:tcW w:w="2977" w:type="dxa"/>
            <w:noWrap w:val="0"/>
            <w:vAlign w:val="top"/>
          </w:tcPr>
          <w:p>
            <w:pPr>
              <w:pStyle w:val="24"/>
              <w:tabs>
                <w:tab w:val="center" w:pos="4201"/>
                <w:tab w:val="right" w:leader="dot" w:pos="9298"/>
              </w:tabs>
              <w:ind w:firstLine="0" w:firstLineChars="0"/>
              <w:jc w:val="center"/>
              <w:rPr>
                <w:rFonts w:hint="eastAsia" w:hAnsi="宋体" w:cs="宋体"/>
                <w:sz w:val="18"/>
                <w:szCs w:val="18"/>
              </w:rPr>
            </w:pPr>
            <w:r>
              <w:rPr>
                <w:rFonts w:hint="eastAsia" w:hAnsi="宋体" w:cs="宋体"/>
                <w:sz w:val="18"/>
                <w:szCs w:val="18"/>
              </w:rPr>
              <w:t>总镉Cd（以干基计）</w:t>
            </w:r>
          </w:p>
        </w:tc>
        <w:tc>
          <w:tcPr>
            <w:tcW w:w="1417" w:type="dxa"/>
            <w:noWrap w:val="0"/>
            <w:vAlign w:val="top"/>
          </w:tcPr>
          <w:p>
            <w:pPr>
              <w:pStyle w:val="24"/>
              <w:tabs>
                <w:tab w:val="center" w:pos="4201"/>
                <w:tab w:val="right" w:leader="dot" w:pos="9298"/>
              </w:tabs>
              <w:ind w:firstLine="0" w:firstLineChars="0"/>
              <w:jc w:val="center"/>
              <w:rPr>
                <w:rFonts w:hint="eastAsia" w:hAnsi="宋体" w:cs="宋体"/>
                <w:sz w:val="18"/>
                <w:szCs w:val="18"/>
              </w:rPr>
            </w:pPr>
            <w:r>
              <w:rPr>
                <w:rFonts w:hint="eastAsia" w:hAnsi="宋体" w:cs="宋体"/>
                <w:sz w:val="18"/>
                <w:szCs w:val="18"/>
              </w:rPr>
              <w:t>mg/kg</w:t>
            </w:r>
          </w:p>
        </w:tc>
        <w:tc>
          <w:tcPr>
            <w:tcW w:w="1272" w:type="dxa"/>
            <w:noWrap w:val="0"/>
            <w:vAlign w:val="top"/>
          </w:tcPr>
          <w:p>
            <w:pPr>
              <w:pStyle w:val="24"/>
              <w:tabs>
                <w:tab w:val="center" w:pos="4201"/>
                <w:tab w:val="right" w:leader="dot" w:pos="9298"/>
              </w:tabs>
              <w:ind w:firstLine="0" w:firstLineChars="0"/>
              <w:jc w:val="center"/>
              <w:rPr>
                <w:rFonts w:hint="eastAsia" w:hAnsi="宋体" w:cs="宋体"/>
                <w:sz w:val="18"/>
                <w:szCs w:val="18"/>
              </w:rPr>
            </w:pPr>
            <w:r>
              <w:rPr>
                <w:rFonts w:hint="eastAsia" w:hAnsi="宋体" w:cs="宋体"/>
                <w:sz w:val="18"/>
                <w:szCs w:val="18"/>
              </w:rPr>
              <w:t>≤3</w:t>
            </w:r>
          </w:p>
        </w:tc>
        <w:tc>
          <w:tcPr>
            <w:tcW w:w="2412" w:type="dxa"/>
            <w:vMerge w:val="continue"/>
            <w:noWrap w:val="0"/>
            <w:vAlign w:val="top"/>
          </w:tcPr>
          <w:p>
            <w:pPr>
              <w:pStyle w:val="24"/>
              <w:tabs>
                <w:tab w:val="center" w:pos="4201"/>
                <w:tab w:val="right" w:leader="dot" w:pos="9298"/>
              </w:tabs>
              <w:ind w:firstLine="0" w:firstLineChars="0"/>
              <w:jc w:val="center"/>
              <w:rPr>
                <w:rFonts w:hint="eastAsia" w:hAnsi="宋体" w:cs="宋体"/>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PrEx>
        <w:trPr>
          <w:jc w:val="center"/>
        </w:trPr>
        <w:tc>
          <w:tcPr>
            <w:tcW w:w="2977" w:type="dxa"/>
            <w:noWrap w:val="0"/>
            <w:vAlign w:val="top"/>
          </w:tcPr>
          <w:p>
            <w:pPr>
              <w:pStyle w:val="24"/>
              <w:tabs>
                <w:tab w:val="center" w:pos="4201"/>
                <w:tab w:val="right" w:leader="dot" w:pos="9298"/>
              </w:tabs>
              <w:ind w:firstLine="0" w:firstLineChars="0"/>
              <w:jc w:val="center"/>
              <w:rPr>
                <w:rFonts w:hint="eastAsia" w:hAnsi="宋体" w:cs="宋体"/>
                <w:sz w:val="18"/>
                <w:szCs w:val="18"/>
              </w:rPr>
            </w:pPr>
            <w:r>
              <w:rPr>
                <w:rFonts w:hint="eastAsia" w:hAnsi="宋体" w:cs="宋体"/>
                <w:sz w:val="18"/>
                <w:szCs w:val="18"/>
              </w:rPr>
              <w:t>总铅Pb（以干基计）</w:t>
            </w:r>
          </w:p>
        </w:tc>
        <w:tc>
          <w:tcPr>
            <w:tcW w:w="1417" w:type="dxa"/>
            <w:noWrap w:val="0"/>
            <w:vAlign w:val="top"/>
          </w:tcPr>
          <w:p>
            <w:pPr>
              <w:jc w:val="center"/>
              <w:rPr>
                <w:rFonts w:hint="eastAsia" w:ascii="宋体" w:hAnsi="宋体" w:cs="宋体"/>
                <w:sz w:val="18"/>
                <w:szCs w:val="18"/>
              </w:rPr>
            </w:pPr>
            <w:r>
              <w:rPr>
                <w:rFonts w:hint="eastAsia" w:ascii="宋体" w:hAnsi="宋体" w:cs="宋体"/>
                <w:sz w:val="18"/>
                <w:szCs w:val="18"/>
              </w:rPr>
              <w:t>mg/kg</w:t>
            </w:r>
          </w:p>
        </w:tc>
        <w:tc>
          <w:tcPr>
            <w:tcW w:w="1272" w:type="dxa"/>
            <w:noWrap w:val="0"/>
            <w:vAlign w:val="top"/>
          </w:tcPr>
          <w:p>
            <w:pPr>
              <w:pStyle w:val="24"/>
              <w:tabs>
                <w:tab w:val="center" w:pos="4201"/>
                <w:tab w:val="right" w:leader="dot" w:pos="9298"/>
              </w:tabs>
              <w:ind w:firstLine="0" w:firstLineChars="0"/>
              <w:jc w:val="center"/>
              <w:rPr>
                <w:rFonts w:hint="eastAsia" w:hAnsi="宋体" w:cs="宋体"/>
                <w:sz w:val="18"/>
                <w:szCs w:val="18"/>
              </w:rPr>
            </w:pPr>
            <w:r>
              <w:rPr>
                <w:rFonts w:hint="eastAsia" w:hAnsi="宋体" w:cs="宋体"/>
                <w:sz w:val="18"/>
                <w:szCs w:val="18"/>
              </w:rPr>
              <w:t>≤50</w:t>
            </w:r>
          </w:p>
        </w:tc>
        <w:tc>
          <w:tcPr>
            <w:tcW w:w="2412" w:type="dxa"/>
            <w:vMerge w:val="continue"/>
            <w:noWrap w:val="0"/>
            <w:vAlign w:val="top"/>
          </w:tcPr>
          <w:p>
            <w:pPr>
              <w:pStyle w:val="24"/>
              <w:tabs>
                <w:tab w:val="center" w:pos="4201"/>
                <w:tab w:val="right" w:leader="dot" w:pos="9298"/>
              </w:tabs>
              <w:ind w:firstLine="0" w:firstLineChars="0"/>
              <w:jc w:val="center"/>
              <w:rPr>
                <w:rFonts w:hint="eastAsia" w:hAnsi="宋体" w:cs="宋体"/>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jc w:val="center"/>
        </w:trPr>
        <w:tc>
          <w:tcPr>
            <w:tcW w:w="2977" w:type="dxa"/>
            <w:noWrap w:val="0"/>
            <w:vAlign w:val="top"/>
          </w:tcPr>
          <w:p>
            <w:pPr>
              <w:pStyle w:val="24"/>
              <w:tabs>
                <w:tab w:val="center" w:pos="4201"/>
                <w:tab w:val="right" w:leader="dot" w:pos="9298"/>
              </w:tabs>
              <w:ind w:firstLine="0" w:firstLineChars="0"/>
              <w:jc w:val="center"/>
              <w:rPr>
                <w:rFonts w:hint="eastAsia" w:hAnsi="宋体" w:cs="宋体"/>
                <w:sz w:val="18"/>
                <w:szCs w:val="18"/>
              </w:rPr>
            </w:pPr>
            <w:r>
              <w:rPr>
                <w:rFonts w:hint="eastAsia" w:hAnsi="宋体" w:cs="宋体"/>
                <w:sz w:val="18"/>
                <w:szCs w:val="18"/>
              </w:rPr>
              <w:t>总砷As（以干基计）</w:t>
            </w:r>
          </w:p>
        </w:tc>
        <w:tc>
          <w:tcPr>
            <w:tcW w:w="1417" w:type="dxa"/>
            <w:noWrap w:val="0"/>
            <w:vAlign w:val="top"/>
          </w:tcPr>
          <w:p>
            <w:pPr>
              <w:jc w:val="center"/>
              <w:rPr>
                <w:rFonts w:hint="eastAsia" w:ascii="宋体" w:hAnsi="宋体" w:cs="宋体"/>
                <w:sz w:val="18"/>
                <w:szCs w:val="18"/>
              </w:rPr>
            </w:pPr>
            <w:r>
              <w:rPr>
                <w:rFonts w:hint="eastAsia" w:ascii="宋体" w:hAnsi="宋体" w:cs="宋体"/>
                <w:sz w:val="18"/>
                <w:szCs w:val="18"/>
              </w:rPr>
              <w:t>mg/kg</w:t>
            </w:r>
          </w:p>
        </w:tc>
        <w:tc>
          <w:tcPr>
            <w:tcW w:w="1272" w:type="dxa"/>
            <w:noWrap w:val="0"/>
            <w:vAlign w:val="top"/>
          </w:tcPr>
          <w:p>
            <w:pPr>
              <w:pStyle w:val="24"/>
              <w:tabs>
                <w:tab w:val="center" w:pos="4201"/>
                <w:tab w:val="right" w:leader="dot" w:pos="9298"/>
              </w:tabs>
              <w:ind w:firstLine="0" w:firstLineChars="0"/>
              <w:jc w:val="center"/>
              <w:rPr>
                <w:rFonts w:hint="eastAsia" w:hAnsi="宋体" w:cs="宋体"/>
                <w:sz w:val="18"/>
                <w:szCs w:val="18"/>
              </w:rPr>
            </w:pPr>
            <w:r>
              <w:rPr>
                <w:rFonts w:hint="eastAsia" w:hAnsi="宋体" w:cs="宋体"/>
                <w:sz w:val="18"/>
                <w:szCs w:val="18"/>
              </w:rPr>
              <w:t>≤10</w:t>
            </w:r>
          </w:p>
        </w:tc>
        <w:tc>
          <w:tcPr>
            <w:tcW w:w="2412" w:type="dxa"/>
            <w:vMerge w:val="continue"/>
            <w:noWrap w:val="0"/>
            <w:vAlign w:val="top"/>
          </w:tcPr>
          <w:p>
            <w:pPr>
              <w:pStyle w:val="24"/>
              <w:tabs>
                <w:tab w:val="center" w:pos="4201"/>
                <w:tab w:val="right" w:leader="dot" w:pos="9298"/>
              </w:tabs>
              <w:ind w:firstLine="0" w:firstLineChars="0"/>
              <w:jc w:val="center"/>
              <w:rPr>
                <w:rFonts w:hint="eastAsia" w:hAnsi="宋体" w:cs="宋体"/>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0" w:hRule="atLeast"/>
          <w:jc w:val="center"/>
        </w:trPr>
        <w:tc>
          <w:tcPr>
            <w:tcW w:w="2977" w:type="dxa"/>
            <w:noWrap w:val="0"/>
            <w:vAlign w:val="top"/>
          </w:tcPr>
          <w:p>
            <w:pPr>
              <w:pStyle w:val="24"/>
              <w:tabs>
                <w:tab w:val="center" w:pos="4201"/>
                <w:tab w:val="right" w:leader="dot" w:pos="9298"/>
              </w:tabs>
              <w:ind w:firstLine="0" w:firstLineChars="0"/>
              <w:jc w:val="center"/>
              <w:rPr>
                <w:rFonts w:hint="eastAsia" w:hAnsi="宋体" w:cs="宋体"/>
                <w:sz w:val="18"/>
                <w:szCs w:val="18"/>
              </w:rPr>
            </w:pPr>
            <w:r>
              <w:rPr>
                <w:rFonts w:hint="eastAsia" w:hAnsi="宋体" w:cs="宋体"/>
                <w:sz w:val="18"/>
                <w:szCs w:val="18"/>
              </w:rPr>
              <w:t>总汞Hg（以干基计）</w:t>
            </w:r>
          </w:p>
        </w:tc>
        <w:tc>
          <w:tcPr>
            <w:tcW w:w="1417" w:type="dxa"/>
            <w:noWrap w:val="0"/>
            <w:vAlign w:val="top"/>
          </w:tcPr>
          <w:p>
            <w:pPr>
              <w:jc w:val="center"/>
              <w:rPr>
                <w:rFonts w:hint="eastAsia" w:ascii="宋体" w:hAnsi="宋体" w:cs="宋体"/>
                <w:sz w:val="18"/>
                <w:szCs w:val="18"/>
              </w:rPr>
            </w:pPr>
            <w:r>
              <w:rPr>
                <w:rFonts w:hint="eastAsia" w:ascii="宋体" w:hAnsi="宋体" w:cs="宋体"/>
                <w:sz w:val="18"/>
                <w:szCs w:val="18"/>
              </w:rPr>
              <w:t>mg/kg</w:t>
            </w:r>
          </w:p>
        </w:tc>
        <w:tc>
          <w:tcPr>
            <w:tcW w:w="1272" w:type="dxa"/>
            <w:noWrap w:val="0"/>
            <w:vAlign w:val="top"/>
          </w:tcPr>
          <w:p>
            <w:pPr>
              <w:pStyle w:val="24"/>
              <w:tabs>
                <w:tab w:val="center" w:pos="4201"/>
                <w:tab w:val="right" w:leader="dot" w:pos="9298"/>
              </w:tabs>
              <w:ind w:firstLine="0" w:firstLineChars="0"/>
              <w:jc w:val="center"/>
              <w:rPr>
                <w:rFonts w:hint="eastAsia" w:hAnsi="宋体" w:cs="宋体"/>
                <w:sz w:val="18"/>
                <w:szCs w:val="18"/>
              </w:rPr>
            </w:pPr>
            <w:r>
              <w:rPr>
                <w:rFonts w:hint="eastAsia" w:hAnsi="宋体" w:cs="宋体"/>
                <w:sz w:val="18"/>
                <w:szCs w:val="18"/>
              </w:rPr>
              <w:t>≤5</w:t>
            </w:r>
          </w:p>
        </w:tc>
        <w:tc>
          <w:tcPr>
            <w:tcW w:w="2412" w:type="dxa"/>
            <w:vMerge w:val="continue"/>
            <w:noWrap w:val="0"/>
            <w:vAlign w:val="top"/>
          </w:tcPr>
          <w:p>
            <w:pPr>
              <w:pStyle w:val="24"/>
              <w:tabs>
                <w:tab w:val="center" w:pos="4201"/>
                <w:tab w:val="right" w:leader="dot" w:pos="9298"/>
              </w:tabs>
              <w:ind w:firstLine="0" w:firstLineChars="0"/>
              <w:jc w:val="center"/>
              <w:rPr>
                <w:rFonts w:hint="eastAsia" w:hAnsi="宋体" w:cs="宋体"/>
                <w:sz w:val="18"/>
                <w:szCs w:val="18"/>
              </w:rPr>
            </w:pPr>
          </w:p>
        </w:tc>
      </w:tr>
    </w:tbl>
    <w:p>
      <w:pPr>
        <w:pStyle w:val="24"/>
        <w:tabs>
          <w:tab w:val="center" w:pos="4201"/>
          <w:tab w:val="right" w:leader="dot" w:pos="9298"/>
        </w:tabs>
        <w:rPr>
          <w:rFonts w:hint="eastAsia"/>
          <w:szCs w:val="22"/>
        </w:rPr>
      </w:pPr>
      <w:bookmarkStart w:id="45" w:name="_Toc12963_WPSOffice_Level1"/>
      <w:bookmarkStart w:id="46" w:name="_Toc25857_WPSOffice_Level1"/>
    </w:p>
    <w:p>
      <w:pPr>
        <w:pStyle w:val="26"/>
        <w:numPr>
          <w:ilvl w:val="1"/>
          <w:numId w:val="0"/>
        </w:numPr>
        <w:ind w:left="210" w:leftChars="0" w:right="210" w:rightChars="100"/>
        <w:rPr>
          <w:rFonts w:hint="eastAsia"/>
        </w:rPr>
      </w:pPr>
      <w:r>
        <w:rPr>
          <w:rFonts w:hint="eastAsia"/>
          <w:lang w:val="en-US" w:eastAsia="zh-CN"/>
        </w:rPr>
        <w:t>4.3</w:t>
      </w:r>
      <w:bookmarkStart w:id="47" w:name="_Toc531960614"/>
      <w:r>
        <w:rPr>
          <w:rFonts w:hint="eastAsia"/>
        </w:rPr>
        <w:t>沼液的卫生指标</w:t>
      </w:r>
      <w:bookmarkEnd w:id="47"/>
    </w:p>
    <w:p>
      <w:pPr>
        <w:pStyle w:val="24"/>
        <w:tabs>
          <w:tab w:val="center" w:pos="4201"/>
          <w:tab w:val="right" w:leader="dot" w:pos="9298"/>
        </w:tabs>
        <w:rPr>
          <w:rFonts w:hint="eastAsia"/>
          <w:lang w:eastAsia="zh-CN"/>
        </w:rPr>
      </w:pPr>
      <w:r>
        <w:rPr>
          <w:rFonts w:hint="eastAsia"/>
        </w:rPr>
        <w:t>蛔虫卵死亡率</w:t>
      </w:r>
      <w:r>
        <w:rPr>
          <w:rFonts w:hint="eastAsia"/>
          <w:lang w:val="en-US" w:eastAsia="zh-CN"/>
        </w:rPr>
        <w:t>大于等于</w:t>
      </w:r>
      <w:r>
        <w:rPr>
          <w:rFonts w:hint="eastAsia"/>
        </w:rPr>
        <w:t>95%；粪大肠菌群数</w:t>
      </w:r>
      <w:r>
        <w:rPr>
          <w:rFonts w:hint="eastAsia"/>
          <w:lang w:val="en-US" w:eastAsia="zh-CN"/>
        </w:rPr>
        <w:t>小于等于</w:t>
      </w:r>
      <w:r>
        <w:rPr>
          <w:rFonts w:hint="eastAsia"/>
        </w:rPr>
        <w:t>100个/g</w:t>
      </w:r>
      <w:r>
        <w:rPr>
          <w:rFonts w:hint="eastAsia"/>
          <w:lang w:eastAsia="zh-CN"/>
        </w:rPr>
        <w:t>，按照NY/T 2596的规定执行；COD小</w:t>
      </w:r>
    </w:p>
    <w:p>
      <w:pPr>
        <w:pStyle w:val="24"/>
        <w:tabs>
          <w:tab w:val="center" w:pos="4201"/>
          <w:tab w:val="right" w:leader="dot" w:pos="9298"/>
        </w:tabs>
        <w:rPr>
          <w:rFonts w:hint="eastAsia" w:eastAsia="宋体"/>
          <w:lang w:eastAsia="zh-CN"/>
        </w:rPr>
      </w:pPr>
      <w:r>
        <w:rPr>
          <w:rFonts w:hint="eastAsia"/>
          <w:lang w:eastAsia="zh-CN"/>
        </w:rPr>
        <w:t>于等于3000 mg/L。</w:t>
      </w:r>
    </w:p>
    <w:p>
      <w:pPr>
        <w:pStyle w:val="22"/>
        <w:spacing w:before="240" w:after="240"/>
        <w:rPr>
          <w:rFonts w:hint="eastAsia"/>
          <w:szCs w:val="21"/>
        </w:rPr>
      </w:pPr>
      <w:bookmarkStart w:id="48" w:name="_Toc531960655"/>
      <w:bookmarkStart w:id="49" w:name="_Toc531960615"/>
      <w:bookmarkStart w:id="50" w:name="_Toc531961139"/>
      <w:r>
        <w:rPr>
          <w:rFonts w:hint="eastAsia"/>
          <w:szCs w:val="21"/>
        </w:rPr>
        <w:t>沼液的收集</w:t>
      </w:r>
      <w:bookmarkEnd w:id="45"/>
      <w:bookmarkEnd w:id="46"/>
      <w:bookmarkEnd w:id="48"/>
      <w:bookmarkEnd w:id="49"/>
      <w:bookmarkEnd w:id="50"/>
    </w:p>
    <w:p>
      <w:pPr>
        <w:pStyle w:val="24"/>
        <w:tabs>
          <w:tab w:val="center" w:pos="4201"/>
          <w:tab w:val="right" w:leader="dot" w:pos="9298"/>
        </w:tabs>
        <w:rPr>
          <w:rFonts w:hint="eastAsia"/>
          <w:lang w:val="en-US" w:eastAsia="zh-CN"/>
        </w:rPr>
      </w:pPr>
      <w:r>
        <w:rPr>
          <w:rFonts w:hint="eastAsia"/>
          <w:lang w:val="en-US" w:eastAsia="zh-CN"/>
        </w:rPr>
        <w:t>是</w:t>
      </w:r>
      <w:r>
        <w:rPr>
          <w:rFonts w:hint="eastAsia"/>
        </w:rPr>
        <w:t>将厌氧</w:t>
      </w:r>
      <w:r>
        <w:rPr>
          <w:rFonts w:hint="eastAsia"/>
          <w:lang w:val="en-US" w:eastAsia="zh-CN"/>
        </w:rPr>
        <w:t>发酵</w:t>
      </w:r>
      <w:r>
        <w:rPr>
          <w:rFonts w:hint="eastAsia"/>
        </w:rPr>
        <w:t>后的料液，先收集到沉淀池，再通过潜污泵将沼液从沉淀池打入</w:t>
      </w:r>
      <w:r>
        <w:rPr>
          <w:rFonts w:hint="eastAsia"/>
          <w:lang w:val="en-US" w:eastAsia="zh-CN"/>
        </w:rPr>
        <w:t>沼</w:t>
      </w:r>
      <w:r>
        <w:rPr>
          <w:rFonts w:hint="eastAsia"/>
        </w:rPr>
        <w:t>液储存池。</w:t>
      </w:r>
      <w:r>
        <w:rPr>
          <w:rFonts w:hint="eastAsia"/>
          <w:lang w:val="en-US" w:eastAsia="zh-CN"/>
        </w:rPr>
        <w:t>沼液可直接用于农田，亦可进行固液分离用作其他用途。</w:t>
      </w:r>
    </w:p>
    <w:p>
      <w:pPr>
        <w:pStyle w:val="24"/>
        <w:tabs>
          <w:tab w:val="center" w:pos="4201"/>
          <w:tab w:val="right" w:leader="dot" w:pos="9298"/>
        </w:tabs>
        <w:rPr>
          <w:rFonts w:hint="eastAsia"/>
        </w:rPr>
      </w:pPr>
      <w:r>
        <w:rPr>
          <w:rFonts w:hint="eastAsia"/>
          <w:lang w:val="en-US" w:eastAsia="zh-CN"/>
        </w:rPr>
        <w:t>沼液如果用于滴灌，应先进行固液分离，再进行二次过滤</w:t>
      </w:r>
      <w:r>
        <w:rPr>
          <w:rFonts w:hint="eastAsia"/>
        </w:rPr>
        <w:t>，使沼液的颗粒度达到滴灌的要求。</w:t>
      </w:r>
    </w:p>
    <w:p>
      <w:pPr>
        <w:pStyle w:val="22"/>
        <w:spacing w:before="240" w:after="240"/>
        <w:rPr>
          <w:rFonts w:hint="eastAsia"/>
          <w:szCs w:val="21"/>
        </w:rPr>
      </w:pPr>
      <w:bookmarkStart w:id="51" w:name="_Toc531961140"/>
      <w:bookmarkStart w:id="52" w:name="_Toc531960616"/>
      <w:bookmarkStart w:id="53" w:name="_Toc23964_WPSOffice_Level1"/>
      <w:bookmarkStart w:id="54" w:name="_Toc15716_WPSOffice_Level1"/>
      <w:bookmarkStart w:id="55" w:name="_Toc531960656"/>
      <w:r>
        <w:rPr>
          <w:rFonts w:hint="eastAsia"/>
          <w:szCs w:val="21"/>
        </w:rPr>
        <w:t>沼液的储存</w:t>
      </w:r>
      <w:bookmarkEnd w:id="51"/>
      <w:bookmarkEnd w:id="52"/>
      <w:bookmarkEnd w:id="53"/>
      <w:bookmarkEnd w:id="54"/>
      <w:bookmarkEnd w:id="55"/>
      <w:bookmarkStart w:id="56" w:name="_Toc225920539"/>
      <w:bookmarkStart w:id="57" w:name="_Toc225319063"/>
      <w:bookmarkStart w:id="58" w:name="_Toc496798658"/>
      <w:bookmarkStart w:id="59" w:name="_Toc225320243"/>
      <w:bookmarkStart w:id="60" w:name="_Toc226345798"/>
      <w:bookmarkStart w:id="61" w:name="_Toc225920200"/>
      <w:bookmarkStart w:id="62" w:name="_Toc496542887"/>
      <w:bookmarkStart w:id="63" w:name="_Toc496617519"/>
      <w:bookmarkStart w:id="64" w:name="_Toc225918655"/>
      <w:bookmarkStart w:id="65" w:name="_Toc226344188"/>
      <w:bookmarkStart w:id="66" w:name="_Toc226345948"/>
      <w:bookmarkStart w:id="67" w:name="_Toc225918443"/>
      <w:bookmarkStart w:id="68" w:name="_Toc485627042"/>
      <w:bookmarkStart w:id="69" w:name="_Toc485625501"/>
      <w:bookmarkStart w:id="70" w:name="_Toc225309208"/>
      <w:bookmarkStart w:id="71" w:name="_Toc226345278"/>
      <w:bookmarkStart w:id="72" w:name="_Toc225308218"/>
      <w:bookmarkStart w:id="73" w:name="_Toc496617262"/>
      <w:bookmarkStart w:id="74" w:name="_Toc225311907"/>
      <w:bookmarkStart w:id="75" w:name="_Toc225920003"/>
    </w:p>
    <w:p>
      <w:pPr>
        <w:pStyle w:val="34"/>
        <w:numPr>
          <w:ilvl w:val="0"/>
          <w:numId w:val="0"/>
        </w:numPr>
        <w:ind w:leftChars="0"/>
        <w:rPr>
          <w:rFonts w:hint="eastAsia" w:ascii="宋体" w:hAnsi="宋体" w:eastAsia="宋体"/>
        </w:rPr>
      </w:pPr>
      <w:r>
        <w:rPr>
          <w:rFonts w:hint="eastAsia" w:eastAsia="宋体"/>
          <w:lang w:val="en-US" w:eastAsia="zh-CN"/>
        </w:rPr>
        <w:t>6.1</w:t>
      </w:r>
      <w:r>
        <w:rPr>
          <w:rFonts w:hint="eastAsia" w:ascii="宋体" w:hAnsi="宋体" w:eastAsia="宋体"/>
        </w:rPr>
        <w:t>沼气工程应配</w:t>
      </w:r>
      <w:r>
        <w:rPr>
          <w:rFonts w:hint="eastAsia" w:ascii="宋体" w:hAnsi="宋体" w:eastAsia="宋体"/>
          <w:lang w:val="en-US" w:eastAsia="zh-CN"/>
        </w:rPr>
        <w:t>置</w:t>
      </w:r>
      <w:r>
        <w:rPr>
          <w:rFonts w:hint="eastAsia" w:ascii="宋体" w:hAnsi="宋体" w:eastAsia="宋体"/>
        </w:rPr>
        <w:t>沼液的固定存储设施，该设施应具备防渗漏、防溢流功能，符合HJ497-2009第6.1.2条的规定。</w:t>
      </w:r>
    </w:p>
    <w:p>
      <w:pPr>
        <w:pStyle w:val="34"/>
        <w:numPr>
          <w:ilvl w:val="0"/>
          <w:numId w:val="0"/>
        </w:numPr>
        <w:ind w:leftChars="0"/>
        <w:rPr>
          <w:rFonts w:hint="eastAsia" w:ascii="宋体" w:hAnsi="宋体" w:eastAsia="宋体"/>
        </w:rPr>
      </w:pPr>
      <w:r>
        <w:rPr>
          <w:rFonts w:hint="eastAsia" w:ascii="黑体" w:hAnsi="黑体" w:eastAsia="黑体" w:cs="黑体"/>
          <w:lang w:val="en-US" w:eastAsia="zh-CN"/>
        </w:rPr>
        <w:t>6.2</w:t>
      </w:r>
      <w:r>
        <w:rPr>
          <w:rFonts w:hint="eastAsia" w:ascii="宋体" w:hAnsi="宋体" w:eastAsia="宋体"/>
        </w:rPr>
        <w:t>沼液存储设施不得靠近居民区和饮用水源地。</w:t>
      </w:r>
    </w:p>
    <w:p>
      <w:pPr>
        <w:pStyle w:val="26"/>
        <w:numPr>
          <w:ilvl w:val="1"/>
          <w:numId w:val="0"/>
        </w:numPr>
        <w:ind w:leftChars="0" w:right="210" w:rightChars="100"/>
        <w:rPr>
          <w:rFonts w:hint="eastAsia" w:ascii="宋体" w:hAnsi="宋体" w:eastAsia="宋体"/>
        </w:rPr>
      </w:pPr>
      <w:r>
        <w:rPr>
          <w:rFonts w:hint="eastAsia" w:ascii="黑体" w:hAnsi="黑体" w:eastAsia="黑体" w:cs="黑体"/>
          <w:lang w:val="en-US" w:eastAsia="zh-CN"/>
        </w:rPr>
        <w:t>6.3</w:t>
      </w:r>
      <w:r>
        <w:rPr>
          <w:rFonts w:hint="eastAsia" w:ascii="宋体" w:hAnsi="宋体" w:eastAsia="宋体"/>
        </w:rPr>
        <w:t>应用沼液的农业生产基地可根据需要设置部分存储周转设施。</w:t>
      </w:r>
    </w:p>
    <w:p>
      <w:pPr>
        <w:pStyle w:val="26"/>
        <w:numPr>
          <w:ilvl w:val="1"/>
          <w:numId w:val="0"/>
        </w:numPr>
        <w:ind w:leftChars="0" w:right="210" w:rightChars="100"/>
        <w:rPr>
          <w:rFonts w:hint="eastAsia" w:ascii="宋体" w:hAnsi="宋体" w:eastAsia="宋体"/>
        </w:rPr>
      </w:pPr>
      <w:r>
        <w:rPr>
          <w:rFonts w:hint="eastAsia" w:ascii="黑体" w:hAnsi="黑体" w:eastAsia="黑体" w:cs="黑体"/>
          <w:lang w:val="en-US" w:eastAsia="zh-CN"/>
        </w:rPr>
        <w:t>6.4</w:t>
      </w:r>
      <w:r>
        <w:rPr>
          <w:rFonts w:hint="eastAsia" w:ascii="宋体" w:hAnsi="宋体" w:eastAsia="宋体"/>
        </w:rPr>
        <w:t>沼液应储存于储液池中，储存池的容积应不小于最大利用间隔期内厌氧</w:t>
      </w:r>
      <w:r>
        <w:rPr>
          <w:rFonts w:hint="eastAsia" w:ascii="宋体" w:hAnsi="宋体" w:eastAsia="宋体"/>
          <w:lang w:val="en-US" w:eastAsia="zh-CN"/>
        </w:rPr>
        <w:t>发酵</w:t>
      </w:r>
      <w:r>
        <w:rPr>
          <w:rFonts w:hint="eastAsia" w:ascii="宋体" w:hAnsi="宋体" w:eastAsia="宋体"/>
        </w:rPr>
        <w:t>装置沼液的排出量，应考虑非用肥或非灌溉季节沼液的储存量。沼液在施用农田</w:t>
      </w:r>
      <w:r>
        <w:rPr>
          <w:rFonts w:hint="eastAsia" w:ascii="宋体" w:hAnsi="宋体" w:eastAsia="宋体"/>
          <w:lang w:val="en-US" w:eastAsia="zh-CN"/>
        </w:rPr>
        <w:t>灌溉</w:t>
      </w:r>
      <w:r>
        <w:rPr>
          <w:rFonts w:hint="eastAsia" w:ascii="宋体" w:hAnsi="宋体" w:eastAsia="宋体"/>
        </w:rPr>
        <w:t>前，在储液池的储存时间宜为5天以上。储液设施顶部宜封闭处理。按照 NY/T 1220.1 规定执行。</w:t>
      </w:r>
    </w:p>
    <w:p>
      <w:pPr>
        <w:pStyle w:val="26"/>
        <w:numPr>
          <w:ilvl w:val="1"/>
          <w:numId w:val="0"/>
        </w:numPr>
        <w:ind w:leftChars="0" w:right="210" w:rightChars="100"/>
        <w:rPr>
          <w:rFonts w:hint="eastAsia" w:ascii="宋体" w:hAnsi="宋体" w:eastAsia="宋体"/>
        </w:rPr>
      </w:pPr>
      <w:r>
        <w:rPr>
          <w:rFonts w:hint="eastAsia" w:ascii="黑体" w:hAnsi="黑体" w:eastAsia="黑体" w:cs="黑体"/>
          <w:lang w:val="en-US" w:eastAsia="zh-CN"/>
        </w:rPr>
        <w:t>6.5</w:t>
      </w:r>
      <w:r>
        <w:rPr>
          <w:rFonts w:hint="eastAsia" w:ascii="宋体" w:hAnsi="宋体" w:eastAsia="宋体"/>
        </w:rPr>
        <w:t>沼液存储池</w:t>
      </w:r>
      <w:r>
        <w:rPr>
          <w:rFonts w:hint="eastAsia" w:ascii="宋体" w:hAnsi="宋体" w:eastAsia="宋体"/>
          <w:lang w:val="en-US" w:eastAsia="zh-CN"/>
        </w:rPr>
        <w:t>做好安全围挡，旁边</w:t>
      </w:r>
      <w:r>
        <w:rPr>
          <w:rFonts w:hint="eastAsia" w:ascii="宋体" w:hAnsi="宋体" w:eastAsia="宋体"/>
        </w:rPr>
        <w:t>应设立警示牌，防止人员或牲畜坠入。</w:t>
      </w:r>
    </w:p>
    <w:p>
      <w:pPr>
        <w:pStyle w:val="26"/>
        <w:numPr>
          <w:ilvl w:val="1"/>
          <w:numId w:val="0"/>
        </w:numPr>
        <w:ind w:leftChars="0" w:right="210" w:rightChars="100"/>
        <w:rPr>
          <w:rFonts w:hint="eastAsia" w:ascii="宋体" w:hAnsi="宋体" w:eastAsia="宋体"/>
        </w:rPr>
      </w:pPr>
      <w:r>
        <w:rPr>
          <w:rFonts w:hint="eastAsia" w:ascii="黑体" w:hAnsi="黑体" w:eastAsia="黑体" w:cs="黑体"/>
          <w:lang w:val="en-US" w:eastAsia="zh-CN"/>
        </w:rPr>
        <w:t>6.6</w:t>
      </w:r>
      <w:r>
        <w:rPr>
          <w:rFonts w:hint="eastAsia" w:ascii="宋体" w:hAnsi="宋体" w:eastAsia="宋体"/>
        </w:rPr>
        <w:t>沼液不能随意</w:t>
      </w:r>
      <w:r>
        <w:rPr>
          <w:rFonts w:hint="eastAsia" w:ascii="宋体" w:hAnsi="宋体" w:eastAsia="宋体"/>
          <w:lang w:val="en-US" w:eastAsia="zh-CN"/>
        </w:rPr>
        <w:t>向水体等</w:t>
      </w:r>
      <w:r>
        <w:rPr>
          <w:rFonts w:hint="eastAsia" w:ascii="宋体" w:hAnsi="宋体" w:eastAsia="宋体"/>
        </w:rPr>
        <w:t>排放，若需排放，必须经过进一步处理达到相关环保标准后</w:t>
      </w:r>
      <w:r>
        <w:rPr>
          <w:rFonts w:hint="eastAsia" w:ascii="宋体" w:hAnsi="宋体" w:eastAsia="宋体"/>
          <w:lang w:val="en-US" w:eastAsia="zh-CN"/>
        </w:rPr>
        <w:t>方可</w:t>
      </w:r>
      <w:r>
        <w:rPr>
          <w:rFonts w:hint="eastAsia" w:ascii="宋体" w:hAnsi="宋体" w:eastAsia="宋体"/>
        </w:rPr>
        <w:t>，严防二次污染。</w:t>
      </w:r>
    </w:p>
    <w:p>
      <w:pPr>
        <w:pStyle w:val="26"/>
        <w:numPr>
          <w:ilvl w:val="1"/>
          <w:numId w:val="0"/>
        </w:numPr>
        <w:ind w:leftChars="0" w:right="210" w:rightChars="100"/>
        <w:rPr>
          <w:rFonts w:hint="eastAsia" w:ascii="宋体" w:hAnsi="宋体" w:eastAsia="宋体"/>
        </w:rPr>
      </w:pPr>
      <w:r>
        <w:rPr>
          <w:rFonts w:hint="eastAsia" w:ascii="黑体" w:hAnsi="黑体" w:eastAsia="黑体" w:cs="黑体"/>
          <w:lang w:val="en-US" w:eastAsia="zh-CN"/>
        </w:rPr>
        <w:t>6.7</w:t>
      </w:r>
      <w:r>
        <w:rPr>
          <w:rFonts w:hint="eastAsia" w:ascii="宋体" w:hAnsi="宋体" w:eastAsia="宋体"/>
          <w:lang w:val="en-US" w:eastAsia="zh-CN"/>
        </w:rPr>
        <w:t>沼液</w:t>
      </w:r>
      <w:r>
        <w:rPr>
          <w:rFonts w:hint="eastAsia" w:ascii="宋体" w:hAnsi="宋体" w:eastAsia="宋体"/>
        </w:rPr>
        <w:t>存储池的设计宜考虑自流进入与排出，以减少能耗。</w:t>
      </w:r>
    </w:p>
    <w:p>
      <w:pPr>
        <w:pStyle w:val="26"/>
        <w:numPr>
          <w:ilvl w:val="1"/>
          <w:numId w:val="0"/>
        </w:numPr>
        <w:ind w:leftChars="0" w:right="210" w:rightChars="100"/>
        <w:rPr>
          <w:rFonts w:hint="eastAsia" w:ascii="宋体" w:hAnsi="宋体" w:eastAsia="宋体"/>
        </w:rPr>
      </w:pPr>
      <w:r>
        <w:rPr>
          <w:rFonts w:hint="eastAsia" w:ascii="黑体" w:hAnsi="黑体" w:eastAsia="黑体" w:cs="黑体"/>
          <w:lang w:val="en-US" w:eastAsia="zh-CN"/>
        </w:rPr>
        <w:t>6.8</w:t>
      </w:r>
      <w:r>
        <w:rPr>
          <w:rFonts w:hint="eastAsia" w:ascii="宋体" w:hAnsi="宋体" w:eastAsia="宋体"/>
        </w:rPr>
        <w:t>沼液存储池应设置防渗监测装置。</w:t>
      </w:r>
    </w:p>
    <w:p>
      <w:pPr>
        <w:pStyle w:val="22"/>
        <w:spacing w:before="240" w:after="240"/>
        <w:rPr>
          <w:rFonts w:hint="eastAsia"/>
          <w:szCs w:val="21"/>
        </w:rPr>
      </w:pPr>
      <w:r>
        <w:rPr>
          <w:rFonts w:hint="eastAsia"/>
          <w:szCs w:val="21"/>
        </w:rPr>
        <w:t>沼液处理</w:t>
      </w:r>
    </w:p>
    <w:p>
      <w:pPr>
        <w:pStyle w:val="26"/>
        <w:numPr>
          <w:ilvl w:val="1"/>
          <w:numId w:val="0"/>
        </w:numPr>
        <w:ind w:leftChars="0" w:right="210" w:rightChars="100"/>
        <w:rPr>
          <w:rFonts w:hint="eastAsia" w:ascii="宋体" w:hAnsi="宋体" w:eastAsia="宋体"/>
        </w:rPr>
      </w:pPr>
      <w:r>
        <w:rPr>
          <w:rFonts w:hint="eastAsia" w:ascii="黑体" w:hAnsi="黑体" w:eastAsia="黑体" w:cs="黑体"/>
          <w:lang w:val="en-US" w:eastAsia="zh-CN"/>
        </w:rPr>
        <w:t>7.1</w:t>
      </w:r>
      <w:r>
        <w:rPr>
          <w:rFonts w:hint="eastAsia" w:ascii="宋体" w:hAnsi="宋体" w:eastAsia="宋体"/>
        </w:rPr>
        <w:t>用于农田的沼液应经过充分厌氧</w:t>
      </w:r>
      <w:r>
        <w:rPr>
          <w:rFonts w:hint="eastAsia" w:ascii="宋体" w:hAnsi="宋体" w:eastAsia="宋体"/>
          <w:lang w:val="en-US" w:eastAsia="zh-CN"/>
        </w:rPr>
        <w:t>发酵</w:t>
      </w:r>
      <w:r>
        <w:rPr>
          <w:rFonts w:hint="eastAsia" w:ascii="宋体" w:hAnsi="宋体" w:eastAsia="宋体"/>
        </w:rPr>
        <w:t>。</w:t>
      </w:r>
    </w:p>
    <w:p>
      <w:pPr>
        <w:pStyle w:val="26"/>
        <w:numPr>
          <w:ilvl w:val="1"/>
          <w:numId w:val="0"/>
        </w:numPr>
        <w:ind w:leftChars="0" w:right="210" w:rightChars="100"/>
        <w:rPr>
          <w:rFonts w:hint="eastAsia" w:ascii="宋体" w:hAnsi="宋体" w:eastAsia="宋体"/>
        </w:rPr>
      </w:pPr>
      <w:r>
        <w:rPr>
          <w:rFonts w:hint="eastAsia" w:ascii="黑体" w:hAnsi="黑体" w:eastAsia="黑体" w:cs="黑体"/>
          <w:lang w:val="en-US" w:eastAsia="zh-CN"/>
        </w:rPr>
        <w:t>7.2</w:t>
      </w:r>
      <w:r>
        <w:rPr>
          <w:rFonts w:hint="eastAsia" w:ascii="宋体" w:hAnsi="宋体" w:eastAsia="宋体"/>
        </w:rPr>
        <w:t>用于农田沼液的卫生学指标应符合NY/T2065-2011第6.2条的规定，其使用前需进行消毒处理，采用臭氧消毒时，臭氧浓度为100mg/L-200mg/L,时间为30分钟，采用紫外线消毒，应按照GB/T19837的规定执行。</w:t>
      </w:r>
    </w:p>
    <w:p>
      <w:pPr>
        <w:pStyle w:val="26"/>
        <w:numPr>
          <w:ilvl w:val="1"/>
          <w:numId w:val="0"/>
        </w:numPr>
        <w:ind w:leftChars="0" w:right="210" w:rightChars="100"/>
        <w:rPr>
          <w:rFonts w:hint="eastAsia" w:ascii="宋体" w:hAnsi="宋体" w:eastAsia="宋体"/>
        </w:rPr>
      </w:pPr>
      <w:r>
        <w:rPr>
          <w:rFonts w:hint="eastAsia" w:ascii="黑体" w:hAnsi="黑体" w:eastAsia="黑体" w:cs="黑体"/>
          <w:lang w:val="en-US" w:eastAsia="zh-CN"/>
        </w:rPr>
        <w:t>7.3</w:t>
      </w:r>
      <w:r>
        <w:rPr>
          <w:rFonts w:hint="eastAsia" w:ascii="宋体" w:hAnsi="宋体" w:eastAsia="宋体"/>
        </w:rPr>
        <w:t>沼液用于农田施用，应根据作物需肥量和需水量等因素进行调配。浓度高的厌氧</w:t>
      </w:r>
      <w:r>
        <w:rPr>
          <w:rFonts w:hint="eastAsia" w:ascii="宋体" w:hAnsi="宋体" w:eastAsia="宋体"/>
          <w:lang w:val="en-US" w:eastAsia="zh-CN"/>
        </w:rPr>
        <w:t>发酵</w:t>
      </w:r>
      <w:r>
        <w:rPr>
          <w:rFonts w:hint="eastAsia" w:ascii="宋体" w:hAnsi="宋体" w:eastAsia="宋体"/>
        </w:rPr>
        <w:t>液应稀释</w:t>
      </w:r>
      <w:r>
        <w:rPr>
          <w:rFonts w:hint="eastAsia" w:ascii="宋体" w:hAnsi="宋体" w:eastAsia="宋体"/>
          <w:lang w:val="en-US" w:eastAsia="zh-CN"/>
        </w:rPr>
        <w:t>达标</w:t>
      </w:r>
      <w:r>
        <w:rPr>
          <w:rFonts w:hint="eastAsia" w:ascii="宋体" w:hAnsi="宋体" w:eastAsia="宋体"/>
        </w:rPr>
        <w:t>后再施用。</w:t>
      </w:r>
    </w:p>
    <w:p>
      <w:pPr>
        <w:pStyle w:val="22"/>
        <w:spacing w:before="240" w:after="240"/>
        <w:rPr>
          <w:rFonts w:hint="eastAsia"/>
          <w:szCs w:val="21"/>
        </w:rPr>
      </w:pPr>
      <w:bookmarkStart w:id="76" w:name="_Toc531960617"/>
      <w:bookmarkStart w:id="77" w:name="_Toc531960657"/>
      <w:bookmarkStart w:id="78" w:name="_Toc531961141"/>
      <w:bookmarkStart w:id="79" w:name="_Toc17849_WPSOffice_Level1"/>
      <w:bookmarkStart w:id="80" w:name="_Toc9825_WPSOffice_Level1"/>
      <w:r>
        <w:rPr>
          <w:rFonts w:hint="eastAsia"/>
          <w:szCs w:val="21"/>
        </w:rPr>
        <w:t>沼液的提取</w:t>
      </w:r>
      <w:bookmarkEnd w:id="76"/>
      <w:bookmarkEnd w:id="77"/>
      <w:bookmarkEnd w:id="78"/>
      <w:bookmarkEnd w:id="79"/>
      <w:bookmarkEnd w:id="80"/>
      <w:r>
        <w:rPr>
          <w:rFonts w:hint="eastAsia"/>
          <w:szCs w:val="21"/>
        </w:rPr>
        <w:t>与输送</w:t>
      </w:r>
    </w:p>
    <w:p>
      <w:pPr>
        <w:pStyle w:val="26"/>
        <w:numPr>
          <w:ilvl w:val="1"/>
          <w:numId w:val="0"/>
        </w:numPr>
        <w:bidi w:val="0"/>
        <w:ind w:leftChars="0" w:right="210" w:rightChars="100"/>
        <w:rPr>
          <w:rFonts w:hint="default"/>
          <w:lang w:val="en-US" w:eastAsia="zh-CN"/>
        </w:rPr>
      </w:pPr>
      <w:r>
        <w:rPr>
          <w:rFonts w:hint="eastAsia"/>
          <w:lang w:val="en-US" w:eastAsia="zh-CN"/>
        </w:rPr>
        <w:t>8.1 自流灌溉</w:t>
      </w:r>
    </w:p>
    <w:p>
      <w:pPr>
        <w:pStyle w:val="24"/>
        <w:bidi w:val="0"/>
        <w:rPr>
          <w:rFonts w:hint="eastAsia"/>
        </w:rPr>
      </w:pPr>
      <w:r>
        <w:rPr>
          <w:rFonts w:hint="eastAsia"/>
        </w:rPr>
        <w:t>经过厌氧</w:t>
      </w:r>
      <w:r>
        <w:rPr>
          <w:rFonts w:hint="eastAsia"/>
          <w:lang w:val="en-US" w:eastAsia="zh-CN"/>
        </w:rPr>
        <w:t>发酵</w:t>
      </w:r>
      <w:r>
        <w:rPr>
          <w:rFonts w:hint="eastAsia"/>
        </w:rPr>
        <w:t>和固液分离后的沼液具备自流排出条件的，宜采用自流灌溉方式。</w:t>
      </w:r>
    </w:p>
    <w:p>
      <w:pPr>
        <w:pStyle w:val="26"/>
        <w:numPr>
          <w:ilvl w:val="1"/>
          <w:numId w:val="0"/>
        </w:numPr>
        <w:bidi w:val="0"/>
        <w:ind w:leftChars="0" w:right="210" w:rightChars="100"/>
        <w:rPr>
          <w:rFonts w:hint="default"/>
          <w:lang w:val="en-US" w:eastAsia="zh-CN"/>
        </w:rPr>
      </w:pPr>
      <w:r>
        <w:rPr>
          <w:rFonts w:hint="eastAsia"/>
          <w:lang w:val="en-US" w:eastAsia="zh-CN"/>
        </w:rPr>
        <w:t>8.2 输送泵提取</w:t>
      </w:r>
    </w:p>
    <w:p>
      <w:pPr>
        <w:pStyle w:val="24"/>
        <w:bidi w:val="0"/>
        <w:rPr>
          <w:rFonts w:hint="eastAsia"/>
        </w:rPr>
      </w:pPr>
      <w:r>
        <w:rPr>
          <w:rFonts w:hint="eastAsia"/>
        </w:rPr>
        <w:t>需要配备输送泵将沼液从池中吸出</w:t>
      </w:r>
      <w:r>
        <w:rPr>
          <w:rFonts w:hint="eastAsia"/>
          <w:lang w:val="en-US" w:eastAsia="zh-CN"/>
        </w:rPr>
        <w:t>的</w:t>
      </w:r>
      <w:r>
        <w:rPr>
          <w:rFonts w:hint="eastAsia"/>
        </w:rPr>
        <w:t>，这种泵可以设置于池内，也可以设置于池外。输送泵的选型及动力机配套应符合NY/T 1916-2010的规定。</w:t>
      </w:r>
    </w:p>
    <w:p>
      <w:pPr>
        <w:pStyle w:val="27"/>
        <w:numPr>
          <w:ilvl w:val="0"/>
          <w:numId w:val="0"/>
        </w:numPr>
        <w:rPr>
          <w:rFonts w:hint="eastAsia"/>
        </w:rPr>
      </w:pPr>
      <w:r>
        <w:rPr>
          <w:rFonts w:hint="eastAsia"/>
        </w:rPr>
        <w:object>
          <v:shape id="_x0000_i1025" o:spt="75" type="#_x0000_t75" style="height:190.2pt;width:456.3pt;" o:ole="t" filled="f" o:preferrelative="t" stroked="f" coordsize="21600,21600">
            <v:path/>
            <v:fill on="f" focussize="0,0"/>
            <v:stroke on="f"/>
            <v:imagedata r:id="rId21" o:title=""/>
            <o:lock v:ext="edit" aspectratio="f"/>
            <w10:wrap type="none"/>
            <w10:anchorlock/>
          </v:shape>
          <o:OLEObject Type="Embed" ProgID="Visio.Drawing.11" ShapeID="_x0000_i1025" DrawAspect="Content" ObjectID="_1468075725" r:id="rId20">
            <o:LockedField>false</o:LockedField>
          </o:OLEObject>
        </w:object>
      </w:r>
    </w:p>
    <w:p>
      <w:pPr>
        <w:pStyle w:val="27"/>
        <w:rPr>
          <w:rFonts w:hint="eastAsia"/>
        </w:rPr>
      </w:pPr>
      <w:r>
        <w:rPr>
          <w:rFonts w:hint="eastAsia"/>
        </w:rPr>
        <w:t>储液池内置输送泵</w:t>
      </w:r>
    </w:p>
    <w:p>
      <w:pPr>
        <w:pStyle w:val="24"/>
        <w:tabs>
          <w:tab w:val="center" w:pos="4201"/>
          <w:tab w:val="right" w:leader="dot" w:pos="9298"/>
        </w:tabs>
      </w:pPr>
    </w:p>
    <w:p>
      <w:pPr>
        <w:pStyle w:val="24"/>
        <w:tabs>
          <w:tab w:val="center" w:pos="4201"/>
          <w:tab w:val="right" w:leader="dot" w:pos="9298"/>
        </w:tabs>
        <w:ind w:firstLine="0" w:firstLineChars="0"/>
        <w:rPr>
          <w:rFonts w:hint="eastAsia"/>
        </w:rPr>
      </w:pPr>
    </w:p>
    <w:p>
      <w:pPr>
        <w:pStyle w:val="24"/>
        <w:tabs>
          <w:tab w:val="center" w:pos="4201"/>
          <w:tab w:val="right" w:leader="dot" w:pos="9298"/>
        </w:tabs>
        <w:rPr>
          <w:rFonts w:hint="eastAsia"/>
        </w:rPr>
      </w:pPr>
    </w:p>
    <w:p>
      <w:pPr>
        <w:pStyle w:val="27"/>
        <w:numPr>
          <w:ilvl w:val="0"/>
          <w:numId w:val="0"/>
        </w:numPr>
        <w:rPr>
          <w:rFonts w:hint="eastAsia"/>
        </w:rPr>
      </w:pPr>
      <w:r>
        <w:object>
          <v:shape id="_x0000_i1026" o:spt="75" type="#_x0000_t75" style="height:203.05pt;width:456.15pt;" o:ole="t" filled="f" o:preferrelative="t" stroked="f" coordsize="21600,21600">
            <v:path/>
            <v:fill on="f" focussize="0,0"/>
            <v:stroke on="f"/>
            <v:imagedata r:id="rId23" o:title=""/>
            <o:lock v:ext="edit" aspectratio="f"/>
            <w10:wrap type="none"/>
            <w10:anchorlock/>
          </v:shape>
          <o:OLEObject Type="Embed" ProgID="Visio.Drawing.11" ShapeID="_x0000_i1026" DrawAspect="Content" ObjectID="_1468075726" r:id="rId22">
            <o:LockedField>false</o:LockedField>
          </o:OLEObject>
        </w:object>
      </w:r>
    </w:p>
    <w:p>
      <w:pPr>
        <w:pStyle w:val="27"/>
        <w:rPr>
          <w:rFonts w:hint="eastAsia"/>
        </w:rPr>
      </w:pPr>
      <w:r>
        <w:rPr>
          <w:rFonts w:hint="eastAsia"/>
        </w:rPr>
        <w:t>储液池外置输送泵</w:t>
      </w:r>
    </w:p>
    <w:p>
      <w:pPr>
        <w:pStyle w:val="26"/>
        <w:numPr>
          <w:ilvl w:val="1"/>
          <w:numId w:val="0"/>
        </w:numPr>
        <w:ind w:leftChars="0" w:right="210" w:rightChars="100"/>
        <w:rPr>
          <w:rFonts w:hint="eastAsia"/>
        </w:rPr>
      </w:pPr>
      <w:bookmarkStart w:id="81" w:name="_Toc531960619"/>
      <w:r>
        <w:rPr>
          <w:rFonts w:hint="eastAsia"/>
          <w:lang w:val="en-US" w:eastAsia="zh-CN"/>
        </w:rPr>
        <w:t>8.3</w:t>
      </w:r>
      <w:r>
        <w:rPr>
          <w:rFonts w:hint="eastAsia"/>
        </w:rPr>
        <w:t>管道输送</w:t>
      </w:r>
      <w:bookmarkEnd w:id="81"/>
    </w:p>
    <w:p>
      <w:pPr>
        <w:pStyle w:val="24"/>
        <w:bidi w:val="0"/>
        <w:rPr>
          <w:rFonts w:hint="eastAsia"/>
        </w:rPr>
      </w:pPr>
      <w:r>
        <w:rPr>
          <w:rFonts w:hint="eastAsia"/>
        </w:rPr>
        <w:t>利用输送泵将储液池中经过微滤机处理过的沼液经管网向周围的农田输送，选用管网、管道应符合GB/T 20203的要求，见图3。</w:t>
      </w:r>
    </w:p>
    <w:p>
      <w:pPr>
        <w:pStyle w:val="24"/>
        <w:tabs>
          <w:tab w:val="center" w:pos="4201"/>
          <w:tab w:val="right" w:leader="dot" w:pos="9298"/>
        </w:tabs>
        <w:ind w:left="5" w:hanging="5" w:firstLineChars="0"/>
        <w:jc w:val="center"/>
        <w:rPr>
          <w:rFonts w:hint="eastAsia"/>
        </w:rPr>
      </w:pPr>
      <w:r>
        <w:rPr>
          <w:rFonts w:hint="eastAsia"/>
        </w:rPr>
        <w:object>
          <v:shape id="_x0000_i1027" o:spt="75" type="#_x0000_t75" style="height:244.5pt;width:414.7pt;" o:ole="t" filled="f" o:preferrelative="t" stroked="f" coordsize="21600,21600">
            <v:path/>
            <v:fill on="f" focussize="0,0"/>
            <v:stroke on="f"/>
            <v:imagedata r:id="rId25" o:title=""/>
            <o:lock v:ext="edit" aspectratio="f"/>
            <w10:wrap type="none"/>
            <w10:anchorlock/>
          </v:shape>
          <o:OLEObject Type="Embed" ProgID="Visio.Drawing.11" ShapeID="_x0000_i1027" DrawAspect="Content" ObjectID="_1468075727" r:id="rId24">
            <o:LockedField>false</o:LockedField>
          </o:OLEObject>
        </w:object>
      </w:r>
    </w:p>
    <w:p>
      <w:pPr>
        <w:pStyle w:val="24"/>
        <w:tabs>
          <w:tab w:val="center" w:pos="4201"/>
          <w:tab w:val="right" w:leader="dot" w:pos="9298"/>
        </w:tabs>
        <w:jc w:val="center"/>
        <w:rPr>
          <w:rFonts w:hint="eastAsia"/>
        </w:rPr>
      </w:pPr>
    </w:p>
    <w:p>
      <w:pPr>
        <w:pStyle w:val="27"/>
        <w:rPr>
          <w:rFonts w:hint="eastAsia"/>
        </w:rPr>
      </w:pPr>
      <w:r>
        <w:rPr>
          <w:rFonts w:hint="eastAsia"/>
        </w:rPr>
        <w:t>沼液管道输送</w:t>
      </w:r>
    </w:p>
    <w:p>
      <w:pPr>
        <w:pStyle w:val="24"/>
        <w:tabs>
          <w:tab w:val="center" w:pos="4201"/>
          <w:tab w:val="right" w:leader="dot" w:pos="9298"/>
        </w:tabs>
        <w:ind w:firstLine="0" w:firstLineChars="0"/>
        <w:rPr>
          <w:rFonts w:hint="eastAsia"/>
        </w:rPr>
      </w:pPr>
    </w:p>
    <w:p>
      <w:pPr>
        <w:pStyle w:val="26"/>
        <w:numPr>
          <w:ilvl w:val="1"/>
          <w:numId w:val="0"/>
        </w:numPr>
        <w:ind w:leftChars="0" w:right="210" w:rightChars="100"/>
        <w:rPr>
          <w:rFonts w:hint="eastAsia"/>
        </w:rPr>
      </w:pPr>
      <w:bookmarkStart w:id="82" w:name="_Toc531960620"/>
      <w:r>
        <w:rPr>
          <w:rFonts w:hint="eastAsia"/>
          <w:lang w:val="en-US" w:eastAsia="zh-CN"/>
        </w:rPr>
        <w:t>8.4</w:t>
      </w:r>
      <w:r>
        <w:rPr>
          <w:rFonts w:hint="eastAsia"/>
        </w:rPr>
        <w:t>罐车输送</w:t>
      </w:r>
      <w:bookmarkEnd w:id="82"/>
    </w:p>
    <w:p>
      <w:pPr>
        <w:pStyle w:val="24"/>
        <w:tabs>
          <w:tab w:val="center" w:pos="4201"/>
          <w:tab w:val="right" w:leader="dot" w:pos="9298"/>
        </w:tabs>
        <w:rPr>
          <w:rFonts w:hint="default"/>
          <w:lang w:val="en-US"/>
        </w:rPr>
      </w:pPr>
      <w:r>
        <w:rPr>
          <w:rFonts w:hint="eastAsia"/>
          <w:lang w:val="en-US" w:eastAsia="zh-CN"/>
        </w:rPr>
        <w:t>不具备管道输送条件，或为了扩大</w:t>
      </w:r>
      <w:r>
        <w:rPr>
          <w:rFonts w:hint="eastAsia"/>
        </w:rPr>
        <w:t>沼液使用范围，可利用罐车将沼液拉到田间地头完成农田</w:t>
      </w:r>
      <w:r>
        <w:rPr>
          <w:rFonts w:hint="eastAsia"/>
          <w:lang w:val="en-US" w:eastAsia="zh-CN"/>
        </w:rPr>
        <w:t>施用，见图4。</w:t>
      </w:r>
    </w:p>
    <w:p>
      <w:pPr>
        <w:pStyle w:val="24"/>
        <w:tabs>
          <w:tab w:val="center" w:pos="4201"/>
          <w:tab w:val="right" w:leader="dot" w:pos="9298"/>
        </w:tabs>
        <w:ind w:firstLine="0" w:firstLineChars="0"/>
        <w:jc w:val="center"/>
        <w:rPr>
          <w:rFonts w:hint="eastAsia"/>
        </w:rPr>
      </w:pPr>
      <w:r>
        <w:rPr>
          <w:rFonts w:hint="eastAsia"/>
        </w:rPr>
        <w:object>
          <v:shape id="_x0000_i1028" o:spt="75" type="#_x0000_t75" style="height:248.15pt;width:431.4pt;" o:ole="t" filled="f" o:preferrelative="t" stroked="f" coordsize="21600,21600">
            <v:path/>
            <v:fill on="f" focussize="0,0"/>
            <v:stroke on="f"/>
            <v:imagedata r:id="rId27" o:title=""/>
            <o:lock v:ext="edit" aspectratio="f"/>
            <w10:wrap type="none"/>
            <w10:anchorlock/>
          </v:shape>
          <o:OLEObject Type="Embed" ProgID="Visio.Drawing.11" ShapeID="_x0000_i1028" DrawAspect="Content" ObjectID="_1468075728" r:id="rId26">
            <o:LockedField>false</o:LockedField>
          </o:OLEObject>
        </w:object>
      </w:r>
    </w:p>
    <w:p>
      <w:pPr>
        <w:pStyle w:val="27"/>
        <w:rPr>
          <w:rFonts w:hint="eastAsia"/>
        </w:rPr>
      </w:pPr>
      <w:r>
        <w:rPr>
          <w:rFonts w:hint="eastAsia"/>
        </w:rPr>
        <w:t>沼液罐车输送</w:t>
      </w:r>
    </w:p>
    <w:p>
      <w:pPr>
        <w:pStyle w:val="26"/>
        <w:numPr>
          <w:ilvl w:val="1"/>
          <w:numId w:val="0"/>
        </w:numPr>
        <w:ind w:leftChars="0" w:right="210" w:rightChars="100"/>
        <w:rPr>
          <w:rFonts w:hint="eastAsia"/>
        </w:rPr>
      </w:pPr>
      <w:bookmarkStart w:id="83" w:name="_Toc531960621"/>
      <w:r>
        <w:rPr>
          <w:rFonts w:hint="eastAsia"/>
          <w:lang w:val="en-US" w:eastAsia="zh-CN"/>
        </w:rPr>
        <w:t>8.5</w:t>
      </w:r>
      <w:r>
        <w:rPr>
          <w:rFonts w:hint="eastAsia"/>
        </w:rPr>
        <w:t>罐车和管网结合输送</w:t>
      </w:r>
      <w:bookmarkEnd w:id="83"/>
    </w:p>
    <w:p>
      <w:pPr>
        <w:pStyle w:val="24"/>
        <w:tabs>
          <w:tab w:val="center" w:pos="4201"/>
          <w:tab w:val="right" w:leader="dot" w:pos="9298"/>
        </w:tabs>
        <w:rPr>
          <w:rFonts w:hint="eastAsia"/>
        </w:rPr>
      </w:pPr>
      <w:r>
        <w:rPr>
          <w:rFonts w:hint="eastAsia"/>
        </w:rPr>
        <w:t>也可以采用罐车和管道网结合的输送方法。</w:t>
      </w:r>
    </w:p>
    <w:p>
      <w:pPr>
        <w:pStyle w:val="22"/>
        <w:spacing w:before="240" w:after="240"/>
        <w:rPr>
          <w:rFonts w:hint="eastAsia"/>
        </w:rPr>
      </w:pPr>
      <w:bookmarkStart w:id="84" w:name="_Toc914_WPSOffice_Level1"/>
      <w:bookmarkStart w:id="85" w:name="_Toc531960622"/>
      <w:bookmarkStart w:id="86" w:name="_Toc531961143"/>
      <w:bookmarkStart w:id="87" w:name="_Toc531960659"/>
      <w:bookmarkStart w:id="88" w:name="_Toc7630_WPSOffice_Level1"/>
      <w:r>
        <w:rPr>
          <w:rFonts w:hint="eastAsia"/>
          <w:szCs w:val="21"/>
        </w:rPr>
        <w:t>沼液农田施用方法</w:t>
      </w:r>
      <w:bookmarkEnd w:id="84"/>
      <w:bookmarkEnd w:id="85"/>
      <w:bookmarkEnd w:id="86"/>
      <w:bookmarkEnd w:id="87"/>
      <w:bookmarkEnd w:id="88"/>
    </w:p>
    <w:p>
      <w:pPr>
        <w:pStyle w:val="26"/>
        <w:numPr>
          <w:ilvl w:val="1"/>
          <w:numId w:val="0"/>
        </w:numPr>
        <w:ind w:leftChars="0" w:right="210" w:rightChars="100"/>
        <w:rPr>
          <w:rFonts w:hint="eastAsia"/>
        </w:rPr>
      </w:pPr>
      <w:bookmarkStart w:id="89" w:name="_Toc531960623"/>
      <w:r>
        <w:rPr>
          <w:rFonts w:hint="eastAsia"/>
          <w:lang w:val="en-US" w:eastAsia="zh-CN"/>
        </w:rPr>
        <w:t>9.1</w:t>
      </w:r>
      <w:r>
        <w:rPr>
          <w:rFonts w:hint="eastAsia"/>
        </w:rPr>
        <w:t>播洒机械喷施</w:t>
      </w:r>
      <w:bookmarkEnd w:id="89"/>
    </w:p>
    <w:p>
      <w:pPr>
        <w:pStyle w:val="24"/>
        <w:tabs>
          <w:tab w:val="center" w:pos="4201"/>
          <w:tab w:val="right" w:leader="dot" w:pos="9298"/>
        </w:tabs>
        <w:rPr>
          <w:rFonts w:hint="eastAsia"/>
        </w:rPr>
      </w:pPr>
      <w:r>
        <w:rPr>
          <w:rFonts w:hint="eastAsia"/>
        </w:rPr>
        <w:t>播洒机械喷施卷盘机结合喷洒机进行喷施沼液，该法适用于作物施底肥。</w:t>
      </w:r>
    </w:p>
    <w:p>
      <w:pPr>
        <w:pStyle w:val="26"/>
        <w:numPr>
          <w:ilvl w:val="1"/>
          <w:numId w:val="0"/>
        </w:numPr>
        <w:ind w:leftChars="0" w:right="210" w:rightChars="100"/>
        <w:rPr>
          <w:rFonts w:hint="eastAsia"/>
        </w:rPr>
      </w:pPr>
      <w:bookmarkStart w:id="90" w:name="_Toc531960624"/>
      <w:r>
        <w:rPr>
          <w:rFonts w:hint="eastAsia"/>
          <w:lang w:val="en-US" w:eastAsia="zh-CN"/>
        </w:rPr>
        <w:t>9.2</w:t>
      </w:r>
      <w:r>
        <w:rPr>
          <w:rFonts w:hint="eastAsia"/>
        </w:rPr>
        <w:t>灌注置入法</w:t>
      </w:r>
      <w:bookmarkEnd w:id="90"/>
    </w:p>
    <w:p>
      <w:pPr>
        <w:pStyle w:val="24"/>
        <w:tabs>
          <w:tab w:val="center" w:pos="4201"/>
          <w:tab w:val="right" w:leader="dot" w:pos="9298"/>
        </w:tabs>
        <w:rPr>
          <w:rFonts w:hint="eastAsia"/>
        </w:rPr>
      </w:pPr>
      <w:r>
        <w:rPr>
          <w:rFonts w:hint="eastAsia"/>
        </w:rPr>
        <w:t>播种前施入作为底肥施用，</w:t>
      </w:r>
      <w:r>
        <w:rPr>
          <w:rFonts w:hint="eastAsia"/>
          <w:color w:val="000000"/>
        </w:rPr>
        <w:t>灌注土层包括大于10cm的深土灌注和不足10cm的浅土灌注</w:t>
      </w:r>
      <w:r>
        <w:rPr>
          <w:rFonts w:hint="eastAsia"/>
        </w:rPr>
        <w:t>，方便土壤快速吸收养分，作物根部及时得到养分补充，并且不会损失氮元素。</w:t>
      </w:r>
    </w:p>
    <w:p>
      <w:pPr>
        <w:pStyle w:val="26"/>
        <w:numPr>
          <w:ilvl w:val="1"/>
          <w:numId w:val="0"/>
        </w:numPr>
        <w:ind w:leftChars="0" w:right="210" w:rightChars="100"/>
        <w:rPr>
          <w:rFonts w:hint="eastAsia"/>
        </w:rPr>
      </w:pPr>
      <w:bookmarkStart w:id="91" w:name="_Toc531960625"/>
      <w:r>
        <w:rPr>
          <w:rFonts w:hint="eastAsia"/>
          <w:lang w:val="en-US" w:eastAsia="zh-CN"/>
        </w:rPr>
        <w:t>9.3</w:t>
      </w:r>
      <w:r>
        <w:rPr>
          <w:rFonts w:hint="eastAsia"/>
        </w:rPr>
        <w:t>滴灌、喷灌法</w:t>
      </w:r>
      <w:bookmarkEnd w:id="91"/>
    </w:p>
    <w:p>
      <w:pPr>
        <w:pStyle w:val="24"/>
        <w:tabs>
          <w:tab w:val="center" w:pos="4201"/>
          <w:tab w:val="right" w:leader="dot" w:pos="9298"/>
        </w:tabs>
        <w:rPr>
          <w:rFonts w:hint="eastAsia"/>
        </w:rPr>
      </w:pPr>
      <w:r>
        <w:rPr>
          <w:rFonts w:hint="eastAsia"/>
        </w:rPr>
        <w:t>首先对沼液进行二次脱渣</w:t>
      </w:r>
      <w:r>
        <w:rPr>
          <w:rFonts w:hint="eastAsia"/>
          <w:lang w:val="en-US" w:eastAsia="zh-CN"/>
        </w:rPr>
        <w:t>过滤</w:t>
      </w:r>
      <w:r>
        <w:rPr>
          <w:rFonts w:hint="eastAsia"/>
        </w:rPr>
        <w:t>，截留沼液中的固体物质，降低TS含量，并充分保留沼液中的营养物质。该设备采用旋转离心和筛网分离结合，将大部分固形物分离出来，从而使沼液后期利用方式更加多元化，利用效率更高。</w:t>
      </w:r>
    </w:p>
    <w:p>
      <w:pPr>
        <w:pStyle w:val="24"/>
        <w:tabs>
          <w:tab w:val="center" w:pos="4201"/>
          <w:tab w:val="right" w:leader="dot" w:pos="9298"/>
        </w:tabs>
        <w:rPr>
          <w:rFonts w:hint="eastAsia"/>
        </w:rPr>
      </w:pPr>
      <w:r>
        <w:rPr>
          <w:rFonts w:hint="eastAsia"/>
        </w:rPr>
        <w:t>配合输送泵将经过二次脱渣机的沼液利用滴灌和喷灌设备输送到农田。由输送主管、支管、喷头以及中介泵组成。可适合用于底肥和追肥，大规模的种植不便于作物追肥的施用，采用喷灌和滴灌可以解决作物生长期对营养的需求，即满足灌溉要求也满足施肥要求。</w:t>
      </w:r>
    </w:p>
    <w:p>
      <w:pPr>
        <w:pStyle w:val="24"/>
        <w:tabs>
          <w:tab w:val="center" w:pos="4201"/>
          <w:tab w:val="right" w:leader="dot" w:pos="9298"/>
        </w:tabs>
        <w:rPr>
          <w:rFonts w:hint="eastAsia"/>
        </w:rPr>
      </w:pPr>
      <w:r>
        <w:rPr>
          <w:rFonts w:hint="eastAsia"/>
        </w:rPr>
        <w:t>按照沼液中养分的含量、植物生长所需元素以及种植土壤的不同，科学计算底肥和追肥量，保证沼液为植物生长提供足够的营养，起到提高作物品质和改良土壤的作用。</w:t>
      </w:r>
    </w:p>
    <w:p>
      <w:pPr>
        <w:pStyle w:val="24"/>
        <w:tabs>
          <w:tab w:val="center" w:pos="4201"/>
          <w:tab w:val="right" w:leader="dot" w:pos="9298"/>
        </w:tabs>
        <w:rPr>
          <w:rFonts w:hint="eastAsia"/>
        </w:rPr>
      </w:pPr>
    </w:p>
    <w:p>
      <w:pPr>
        <w:pStyle w:val="24"/>
        <w:tabs>
          <w:tab w:val="center" w:pos="4201"/>
          <w:tab w:val="right" w:leader="dot" w:pos="9298"/>
        </w:tabs>
        <w:rPr>
          <w:rFonts w:hint="eastAsia"/>
        </w:rPr>
      </w:pPr>
    </w:p>
    <w:p>
      <w:pPr>
        <w:pStyle w:val="24"/>
        <w:tabs>
          <w:tab w:val="center" w:pos="4201"/>
          <w:tab w:val="right" w:leader="dot" w:pos="9298"/>
        </w:tabs>
        <w:rPr>
          <w:rFonts w:hint="eastAsia"/>
        </w:rPr>
      </w:pPr>
    </w:p>
    <w:p>
      <w:pPr>
        <w:pStyle w:val="24"/>
        <w:tabs>
          <w:tab w:val="center" w:pos="4201"/>
          <w:tab w:val="right" w:leader="dot" w:pos="9298"/>
        </w:tabs>
        <w:rPr>
          <w:rFonts w:hint="eastAsia"/>
        </w:rPr>
      </w:pPr>
    </w:p>
    <w:p>
      <w:pPr>
        <w:pStyle w:val="24"/>
        <w:tabs>
          <w:tab w:val="center" w:pos="4201"/>
          <w:tab w:val="right" w:leader="dot" w:pos="9298"/>
        </w:tabs>
        <w:rPr>
          <w:rFonts w:hint="eastAsia"/>
        </w:rPr>
      </w:pPr>
    </w:p>
    <w:p>
      <w:pPr>
        <w:pStyle w:val="24"/>
        <w:tabs>
          <w:tab w:val="center" w:pos="4201"/>
          <w:tab w:val="right" w:leader="dot" w:pos="9298"/>
        </w:tabs>
        <w:rPr>
          <w:rFonts w:hint="eastAsia"/>
        </w:rPr>
      </w:pPr>
    </w:p>
    <w:p>
      <w:pPr>
        <w:pStyle w:val="24"/>
        <w:tabs>
          <w:tab w:val="center" w:pos="4201"/>
          <w:tab w:val="right" w:leader="dot" w:pos="9298"/>
        </w:tabs>
        <w:rPr>
          <w:rFonts w:hint="eastAsia"/>
        </w:rPr>
      </w:pPr>
    </w:p>
    <w:p>
      <w:pPr>
        <w:pStyle w:val="24"/>
        <w:tabs>
          <w:tab w:val="center" w:pos="4201"/>
          <w:tab w:val="right" w:leader="dot" w:pos="9298"/>
        </w:tabs>
        <w:rPr>
          <w:rFonts w:hint="eastAsia"/>
        </w:rPr>
      </w:pPr>
    </w:p>
    <w:p>
      <w:pPr>
        <w:pStyle w:val="24"/>
        <w:tabs>
          <w:tab w:val="center" w:pos="4201"/>
          <w:tab w:val="right" w:leader="dot" w:pos="9298"/>
        </w:tabs>
        <w:rPr>
          <w:rFonts w:hint="eastAsia"/>
        </w:rPr>
      </w:pPr>
    </w:p>
    <w:p>
      <w:pPr>
        <w:pStyle w:val="24"/>
        <w:tabs>
          <w:tab w:val="center" w:pos="4201"/>
          <w:tab w:val="right" w:leader="dot" w:pos="9298"/>
        </w:tabs>
        <w:rPr>
          <w:rFonts w:hint="eastAsia"/>
        </w:rPr>
      </w:pPr>
    </w:p>
    <w:p>
      <w:pPr>
        <w:pStyle w:val="24"/>
        <w:tabs>
          <w:tab w:val="center" w:pos="4201"/>
          <w:tab w:val="right" w:leader="dot" w:pos="9298"/>
        </w:tabs>
        <w:rPr>
          <w:rFonts w:hint="eastAsia"/>
        </w:rPr>
      </w:pPr>
    </w:p>
    <w:p>
      <w:pPr>
        <w:pStyle w:val="24"/>
        <w:tabs>
          <w:tab w:val="center" w:pos="4201"/>
          <w:tab w:val="right" w:leader="dot" w:pos="9298"/>
        </w:tabs>
        <w:rPr>
          <w:rFonts w:hint="eastAsia"/>
        </w:rPr>
      </w:pPr>
    </w:p>
    <w:p>
      <w:pPr>
        <w:pStyle w:val="24"/>
        <w:tabs>
          <w:tab w:val="center" w:pos="4201"/>
          <w:tab w:val="right" w:leader="dot" w:pos="9298"/>
        </w:tabs>
        <w:rPr>
          <w:rFonts w:hint="eastAsia"/>
        </w:rPr>
      </w:pPr>
    </w:p>
    <w:p>
      <w:pPr>
        <w:pStyle w:val="24"/>
        <w:tabs>
          <w:tab w:val="center" w:pos="4201"/>
          <w:tab w:val="right" w:leader="dot" w:pos="9298"/>
        </w:tabs>
        <w:rPr>
          <w:rFonts w:hint="eastAsia"/>
        </w:rPr>
      </w:pPr>
    </w:p>
    <w:p>
      <w:pPr>
        <w:pStyle w:val="24"/>
        <w:tabs>
          <w:tab w:val="center" w:pos="4201"/>
          <w:tab w:val="right" w:leader="dot" w:pos="9298"/>
        </w:tabs>
        <w:rPr>
          <w:rFonts w:hint="eastAsia"/>
        </w:rPr>
      </w:pPr>
    </w:p>
    <w:p>
      <w:pPr>
        <w:pStyle w:val="24"/>
        <w:tabs>
          <w:tab w:val="center" w:pos="4201"/>
          <w:tab w:val="right" w:leader="dot" w:pos="9298"/>
        </w:tabs>
        <w:rPr>
          <w:rFonts w:hint="eastAsia"/>
        </w:rPr>
      </w:pPr>
    </w:p>
    <w:p>
      <w:pPr>
        <w:pStyle w:val="24"/>
        <w:tabs>
          <w:tab w:val="center" w:pos="4201"/>
          <w:tab w:val="right" w:leader="dot" w:pos="9298"/>
        </w:tabs>
        <w:rPr>
          <w:rFonts w:hint="eastAsia"/>
        </w:rPr>
      </w:pPr>
    </w:p>
    <w:p>
      <w:pPr>
        <w:pStyle w:val="24"/>
        <w:tabs>
          <w:tab w:val="center" w:pos="4201"/>
          <w:tab w:val="right" w:leader="dot" w:pos="9298"/>
        </w:tabs>
        <w:rPr>
          <w:rFonts w:hint="eastAsia"/>
        </w:rPr>
      </w:pPr>
    </w:p>
    <w:p>
      <w:pPr>
        <w:pStyle w:val="24"/>
        <w:tabs>
          <w:tab w:val="center" w:pos="4201"/>
          <w:tab w:val="right" w:leader="dot" w:pos="9298"/>
        </w:tabs>
        <w:rPr>
          <w:rFonts w:hint="eastAsia"/>
        </w:rPr>
      </w:pPr>
    </w:p>
    <w:p>
      <w:pPr>
        <w:pStyle w:val="37"/>
        <w:rPr>
          <w:rFonts w:hint="eastAsia"/>
          <w:color w:val="auto"/>
        </w:rPr>
      </w:pPr>
      <w:r>
        <w:br w:type="textWrapping"/>
      </w:r>
      <w:bookmarkStart w:id="92" w:name="_Toc531960662"/>
      <w:bookmarkStart w:id="93" w:name="_Toc531961144"/>
      <w:bookmarkStart w:id="94" w:name="_Toc531960628"/>
      <w:r>
        <w:rPr>
          <w:rFonts w:hint="eastAsia"/>
          <w:color w:val="auto"/>
        </w:rPr>
        <w:t>（资料性附录）</w:t>
      </w:r>
      <w:r>
        <w:rPr>
          <w:color w:val="auto"/>
        </w:rPr>
        <w:br w:type="textWrapping"/>
      </w:r>
      <w:r>
        <w:rPr>
          <w:rFonts w:hint="eastAsia"/>
          <w:color w:val="auto"/>
          <w:lang w:val="en-US" w:eastAsia="zh-CN"/>
        </w:rPr>
        <w:t>玉米</w:t>
      </w:r>
      <w:r>
        <w:rPr>
          <w:rFonts w:hint="eastAsia"/>
          <w:color w:val="auto"/>
        </w:rPr>
        <w:t>单位经济产量沼液的施用量</w:t>
      </w:r>
      <w:bookmarkEnd w:id="92"/>
      <w:bookmarkEnd w:id="93"/>
      <w:bookmarkEnd w:id="94"/>
    </w:p>
    <w:tbl>
      <w:tblPr>
        <w:tblStyle w:val="4"/>
        <w:tblpPr w:leftFromText="180" w:rightFromText="180" w:vertAnchor="text" w:horzAnchor="page" w:tblpX="910" w:tblpY="155"/>
        <w:tblOverlap w:val="never"/>
        <w:tblW w:w="10214"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993"/>
        <w:gridCol w:w="1197"/>
        <w:gridCol w:w="1057"/>
        <w:gridCol w:w="1155"/>
        <w:gridCol w:w="1138"/>
        <w:gridCol w:w="4674"/>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821" w:hRule="atLeast"/>
        </w:trPr>
        <w:tc>
          <w:tcPr>
            <w:tcW w:w="993" w:type="dxa"/>
            <w:tcBorders>
              <w:top w:val="single" w:color="auto" w:sz="12" w:space="0"/>
              <w:bottom w:val="single" w:color="auto" w:sz="12" w:space="0"/>
            </w:tcBorders>
            <w:noWrap w:val="0"/>
            <w:vAlign w:val="center"/>
          </w:tcPr>
          <w:p>
            <w:pPr>
              <w:widowControl/>
              <w:spacing w:line="320" w:lineRule="exact"/>
              <w:jc w:val="center"/>
              <w:rPr>
                <w:rFonts w:ascii="宋体" w:hAnsi="宋体" w:cs="宋体"/>
                <w:color w:val="auto"/>
                <w:kern w:val="0"/>
                <w:sz w:val="18"/>
                <w:szCs w:val="18"/>
              </w:rPr>
            </w:pPr>
            <w:r>
              <w:rPr>
                <w:rFonts w:hint="eastAsia" w:ascii="宋体" w:hAnsi="宋体" w:cs="宋体"/>
                <w:color w:val="auto"/>
                <w:kern w:val="0"/>
                <w:sz w:val="18"/>
                <w:szCs w:val="18"/>
              </w:rPr>
              <w:t>作物</w:t>
            </w:r>
          </w:p>
        </w:tc>
        <w:tc>
          <w:tcPr>
            <w:tcW w:w="1197" w:type="dxa"/>
            <w:tcBorders>
              <w:top w:val="single" w:color="auto" w:sz="12" w:space="0"/>
              <w:bottom w:val="single" w:color="auto" w:sz="12" w:space="0"/>
            </w:tcBorders>
            <w:noWrap w:val="0"/>
            <w:vAlign w:val="center"/>
          </w:tcPr>
          <w:p>
            <w:pPr>
              <w:widowControl/>
              <w:spacing w:line="320" w:lineRule="exact"/>
              <w:jc w:val="center"/>
              <w:rPr>
                <w:rFonts w:ascii="宋体" w:hAnsi="宋体" w:cs="宋体"/>
                <w:color w:val="auto"/>
                <w:kern w:val="0"/>
                <w:sz w:val="18"/>
                <w:szCs w:val="18"/>
              </w:rPr>
            </w:pPr>
            <w:r>
              <w:rPr>
                <w:rFonts w:hint="eastAsia" w:ascii="宋体" w:hAnsi="宋体" w:cs="宋体"/>
                <w:color w:val="auto"/>
                <w:kern w:val="0"/>
                <w:sz w:val="18"/>
                <w:szCs w:val="18"/>
              </w:rPr>
              <w:t>形成单位经济产量</w:t>
            </w:r>
          </w:p>
        </w:tc>
        <w:tc>
          <w:tcPr>
            <w:tcW w:w="1057" w:type="dxa"/>
            <w:tcBorders>
              <w:top w:val="single" w:color="auto" w:sz="12" w:space="0"/>
              <w:bottom w:val="single" w:color="auto" w:sz="12" w:space="0"/>
            </w:tcBorders>
            <w:noWrap w:val="0"/>
            <w:vAlign w:val="center"/>
          </w:tcPr>
          <w:p>
            <w:pPr>
              <w:widowControl/>
              <w:spacing w:line="320" w:lineRule="exact"/>
              <w:jc w:val="center"/>
              <w:rPr>
                <w:rFonts w:ascii="宋体" w:hAnsi="宋体" w:cs="宋体"/>
                <w:color w:val="auto"/>
                <w:kern w:val="0"/>
                <w:sz w:val="18"/>
                <w:szCs w:val="18"/>
              </w:rPr>
            </w:pPr>
            <w:r>
              <w:rPr>
                <w:rFonts w:hint="eastAsia" w:ascii="宋体" w:hAnsi="宋体" w:cs="宋体"/>
                <w:color w:val="auto"/>
                <w:kern w:val="0"/>
                <w:sz w:val="18"/>
                <w:szCs w:val="18"/>
              </w:rPr>
              <w:t>液肥施用总量（m³）</w:t>
            </w:r>
          </w:p>
        </w:tc>
        <w:tc>
          <w:tcPr>
            <w:tcW w:w="1155" w:type="dxa"/>
            <w:tcBorders>
              <w:top w:val="single" w:color="auto" w:sz="12" w:space="0"/>
              <w:bottom w:val="single" w:color="auto" w:sz="12" w:space="0"/>
            </w:tcBorders>
            <w:noWrap w:val="0"/>
            <w:vAlign w:val="center"/>
          </w:tcPr>
          <w:p>
            <w:pPr>
              <w:widowControl/>
              <w:spacing w:line="320" w:lineRule="exact"/>
              <w:jc w:val="center"/>
              <w:rPr>
                <w:rFonts w:hint="eastAsia" w:ascii="宋体" w:hAnsi="宋体" w:cs="宋体"/>
                <w:color w:val="auto"/>
                <w:kern w:val="0"/>
                <w:sz w:val="18"/>
                <w:szCs w:val="18"/>
              </w:rPr>
            </w:pPr>
            <w:r>
              <w:rPr>
                <w:rFonts w:hint="eastAsia" w:ascii="宋体" w:hAnsi="宋体" w:cs="宋体"/>
                <w:color w:val="auto"/>
                <w:kern w:val="0"/>
                <w:sz w:val="18"/>
                <w:szCs w:val="18"/>
              </w:rPr>
              <w:t>基肥量</w:t>
            </w:r>
          </w:p>
          <w:p>
            <w:pPr>
              <w:widowControl/>
              <w:spacing w:line="320" w:lineRule="exact"/>
              <w:jc w:val="center"/>
              <w:rPr>
                <w:rFonts w:ascii="宋体" w:hAnsi="宋体" w:cs="宋体"/>
                <w:color w:val="auto"/>
                <w:kern w:val="0"/>
                <w:sz w:val="18"/>
                <w:szCs w:val="18"/>
              </w:rPr>
            </w:pPr>
            <w:r>
              <w:rPr>
                <w:rFonts w:hint="eastAsia" w:ascii="宋体" w:hAnsi="宋体" w:cs="宋体"/>
                <w:color w:val="auto"/>
                <w:kern w:val="0"/>
                <w:sz w:val="18"/>
                <w:szCs w:val="18"/>
              </w:rPr>
              <w:t>（m³）</w:t>
            </w:r>
          </w:p>
        </w:tc>
        <w:tc>
          <w:tcPr>
            <w:tcW w:w="1138" w:type="dxa"/>
            <w:tcBorders>
              <w:top w:val="single" w:color="auto" w:sz="12" w:space="0"/>
              <w:bottom w:val="single" w:color="auto" w:sz="12" w:space="0"/>
            </w:tcBorders>
            <w:noWrap w:val="0"/>
            <w:vAlign w:val="center"/>
          </w:tcPr>
          <w:p>
            <w:pPr>
              <w:widowControl/>
              <w:spacing w:line="320" w:lineRule="exact"/>
              <w:jc w:val="center"/>
              <w:rPr>
                <w:rFonts w:hint="eastAsia" w:ascii="宋体" w:hAnsi="宋体" w:cs="宋体"/>
                <w:color w:val="auto"/>
                <w:kern w:val="0"/>
                <w:sz w:val="18"/>
                <w:szCs w:val="18"/>
              </w:rPr>
            </w:pPr>
            <w:r>
              <w:rPr>
                <w:rFonts w:hint="eastAsia" w:ascii="宋体" w:hAnsi="宋体" w:cs="宋体"/>
                <w:color w:val="auto"/>
                <w:kern w:val="0"/>
                <w:sz w:val="18"/>
                <w:szCs w:val="18"/>
              </w:rPr>
              <w:t>追肥量</w:t>
            </w:r>
          </w:p>
          <w:p>
            <w:pPr>
              <w:widowControl/>
              <w:spacing w:line="320" w:lineRule="exact"/>
              <w:jc w:val="center"/>
              <w:rPr>
                <w:rFonts w:ascii="宋体" w:hAnsi="宋体" w:cs="宋体"/>
                <w:color w:val="auto"/>
                <w:kern w:val="0"/>
                <w:sz w:val="18"/>
                <w:szCs w:val="18"/>
              </w:rPr>
            </w:pPr>
            <w:r>
              <w:rPr>
                <w:rFonts w:hint="eastAsia" w:ascii="宋体" w:hAnsi="宋体" w:cs="宋体"/>
                <w:color w:val="auto"/>
                <w:kern w:val="0"/>
                <w:sz w:val="18"/>
                <w:szCs w:val="18"/>
              </w:rPr>
              <w:t>（m³）</w:t>
            </w:r>
          </w:p>
        </w:tc>
        <w:tc>
          <w:tcPr>
            <w:tcW w:w="4674" w:type="dxa"/>
            <w:tcBorders>
              <w:top w:val="single" w:color="auto" w:sz="12" w:space="0"/>
              <w:bottom w:val="single" w:color="auto" w:sz="12" w:space="0"/>
            </w:tcBorders>
            <w:noWrap w:val="0"/>
            <w:vAlign w:val="center"/>
          </w:tcPr>
          <w:p>
            <w:pPr>
              <w:widowControl/>
              <w:spacing w:line="320" w:lineRule="exact"/>
              <w:jc w:val="center"/>
              <w:rPr>
                <w:rFonts w:ascii="宋体" w:hAnsi="宋体" w:cs="宋体"/>
                <w:color w:val="auto"/>
                <w:kern w:val="0"/>
                <w:sz w:val="18"/>
                <w:szCs w:val="18"/>
              </w:rPr>
            </w:pPr>
            <w:r>
              <w:rPr>
                <w:rFonts w:hint="eastAsia" w:ascii="宋体" w:hAnsi="宋体" w:cs="宋体"/>
                <w:color w:val="auto"/>
                <w:kern w:val="0"/>
                <w:sz w:val="18"/>
                <w:szCs w:val="18"/>
              </w:rPr>
              <w:t>施用方法</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615" w:hRule="atLeast"/>
        </w:trPr>
        <w:tc>
          <w:tcPr>
            <w:tcW w:w="993" w:type="dxa"/>
            <w:noWrap w:val="0"/>
            <w:vAlign w:val="center"/>
          </w:tcPr>
          <w:p>
            <w:pPr>
              <w:widowControl/>
              <w:spacing w:line="320" w:lineRule="exact"/>
              <w:jc w:val="center"/>
              <w:rPr>
                <w:rFonts w:ascii="宋体" w:hAnsi="宋体" w:cs="宋体"/>
                <w:color w:val="auto"/>
                <w:kern w:val="0"/>
                <w:sz w:val="18"/>
                <w:szCs w:val="18"/>
              </w:rPr>
            </w:pPr>
            <w:r>
              <w:rPr>
                <w:rFonts w:hint="eastAsia" w:ascii="宋体" w:hAnsi="宋体" w:cs="宋体"/>
                <w:color w:val="auto"/>
                <w:kern w:val="0"/>
                <w:sz w:val="18"/>
                <w:szCs w:val="18"/>
              </w:rPr>
              <w:t>玉米</w:t>
            </w:r>
          </w:p>
        </w:tc>
        <w:tc>
          <w:tcPr>
            <w:tcW w:w="1197" w:type="dxa"/>
            <w:noWrap w:val="0"/>
            <w:vAlign w:val="center"/>
          </w:tcPr>
          <w:p>
            <w:pPr>
              <w:widowControl/>
              <w:spacing w:line="320" w:lineRule="exact"/>
              <w:jc w:val="center"/>
              <w:rPr>
                <w:rFonts w:ascii="宋体" w:hAnsi="宋体" w:cs="宋体"/>
                <w:color w:val="auto"/>
                <w:kern w:val="0"/>
                <w:sz w:val="18"/>
                <w:szCs w:val="18"/>
              </w:rPr>
            </w:pPr>
            <w:r>
              <w:rPr>
                <w:rFonts w:hint="eastAsia" w:ascii="宋体" w:hAnsi="宋体" w:cs="宋体"/>
                <w:color w:val="auto"/>
                <w:kern w:val="0"/>
                <w:sz w:val="18"/>
                <w:szCs w:val="18"/>
              </w:rPr>
              <w:t>形成100kg籽粒</w:t>
            </w:r>
          </w:p>
        </w:tc>
        <w:tc>
          <w:tcPr>
            <w:tcW w:w="1057" w:type="dxa"/>
            <w:noWrap w:val="0"/>
            <w:vAlign w:val="center"/>
          </w:tcPr>
          <w:p>
            <w:pPr>
              <w:widowControl/>
              <w:spacing w:line="320" w:lineRule="exact"/>
              <w:jc w:val="center"/>
              <w:rPr>
                <w:rFonts w:hint="eastAsia" w:ascii="宋体" w:hAnsi="宋体" w:cs="宋体"/>
                <w:color w:val="auto"/>
                <w:kern w:val="0"/>
                <w:sz w:val="18"/>
                <w:szCs w:val="18"/>
              </w:rPr>
            </w:pPr>
            <w:r>
              <w:rPr>
                <w:rFonts w:hint="eastAsia" w:ascii="宋体" w:hAnsi="宋体" w:cs="宋体"/>
                <w:color w:val="auto"/>
                <w:kern w:val="0"/>
                <w:sz w:val="18"/>
                <w:szCs w:val="18"/>
              </w:rPr>
              <w:t>2.4—3.2</w:t>
            </w:r>
          </w:p>
        </w:tc>
        <w:tc>
          <w:tcPr>
            <w:tcW w:w="1155" w:type="dxa"/>
            <w:noWrap w:val="0"/>
            <w:vAlign w:val="center"/>
          </w:tcPr>
          <w:p>
            <w:pPr>
              <w:widowControl/>
              <w:spacing w:line="320" w:lineRule="exact"/>
              <w:jc w:val="center"/>
              <w:rPr>
                <w:rFonts w:hint="eastAsia" w:ascii="宋体" w:hAnsi="宋体" w:cs="宋体"/>
                <w:color w:val="auto"/>
                <w:kern w:val="0"/>
                <w:sz w:val="18"/>
                <w:szCs w:val="18"/>
              </w:rPr>
            </w:pPr>
            <w:r>
              <w:rPr>
                <w:rFonts w:hint="eastAsia" w:ascii="宋体" w:hAnsi="宋体" w:cs="宋体"/>
                <w:color w:val="auto"/>
                <w:kern w:val="0"/>
                <w:sz w:val="18"/>
                <w:szCs w:val="18"/>
              </w:rPr>
              <w:t>1.2—1.6</w:t>
            </w:r>
          </w:p>
        </w:tc>
        <w:tc>
          <w:tcPr>
            <w:tcW w:w="1138" w:type="dxa"/>
            <w:noWrap w:val="0"/>
            <w:vAlign w:val="center"/>
          </w:tcPr>
          <w:p>
            <w:pPr>
              <w:widowControl/>
              <w:spacing w:line="320" w:lineRule="exact"/>
              <w:jc w:val="center"/>
              <w:rPr>
                <w:rFonts w:hint="eastAsia" w:ascii="宋体" w:hAnsi="宋体" w:cs="宋体"/>
                <w:color w:val="auto"/>
                <w:kern w:val="0"/>
                <w:sz w:val="18"/>
                <w:szCs w:val="18"/>
              </w:rPr>
            </w:pPr>
            <w:r>
              <w:rPr>
                <w:rFonts w:hint="eastAsia" w:ascii="宋体" w:hAnsi="宋体" w:cs="宋体"/>
                <w:color w:val="auto"/>
                <w:kern w:val="0"/>
                <w:sz w:val="18"/>
                <w:szCs w:val="18"/>
              </w:rPr>
              <w:t>1.2—1.6</w:t>
            </w:r>
          </w:p>
        </w:tc>
        <w:tc>
          <w:tcPr>
            <w:tcW w:w="4674" w:type="dxa"/>
            <w:noWrap w:val="0"/>
            <w:vAlign w:val="center"/>
          </w:tcPr>
          <w:p>
            <w:pPr>
              <w:widowControl/>
              <w:spacing w:line="320" w:lineRule="exact"/>
              <w:jc w:val="left"/>
              <w:rPr>
                <w:rFonts w:ascii="宋体" w:hAnsi="宋体" w:cs="宋体"/>
                <w:color w:val="auto"/>
                <w:kern w:val="0"/>
                <w:sz w:val="18"/>
                <w:szCs w:val="18"/>
              </w:rPr>
            </w:pPr>
            <w:r>
              <w:rPr>
                <w:rFonts w:hint="eastAsia" w:ascii="宋体" w:hAnsi="宋体" w:cs="宋体"/>
                <w:color w:val="auto"/>
                <w:kern w:val="0"/>
                <w:sz w:val="18"/>
                <w:szCs w:val="18"/>
              </w:rPr>
              <w:t>基肥：均匀喷洒或分区域均匀浇灌。玉米种植前1月施入，待下渗后翻地，翻地深度至少20cm。</w:t>
            </w:r>
            <w:r>
              <w:rPr>
                <w:rFonts w:hint="eastAsia" w:ascii="宋体" w:hAnsi="宋体" w:cs="宋体"/>
                <w:color w:val="auto"/>
                <w:kern w:val="0"/>
                <w:sz w:val="18"/>
                <w:szCs w:val="18"/>
              </w:rPr>
              <w:br w:type="textWrapping"/>
            </w:r>
            <w:r>
              <w:rPr>
                <w:rFonts w:hint="eastAsia" w:ascii="宋体" w:hAnsi="宋体" w:cs="宋体"/>
                <w:color w:val="auto"/>
                <w:kern w:val="0"/>
                <w:sz w:val="18"/>
                <w:szCs w:val="18"/>
              </w:rPr>
              <w:t>追肥：大喇叭口期。可随水沟灌，肥水总量控制在合理的浇水量范围，如亩15～30m³。</w:t>
            </w:r>
          </w:p>
        </w:tc>
      </w:tr>
    </w:tbl>
    <w:p>
      <w:pPr>
        <w:pStyle w:val="38"/>
        <w:framePr w:hSpace="0" w:vSpace="0" w:wrap="auto" w:vAnchor="margin" w:hAnchor="text" w:xAlign="left" w:yAlign="inline"/>
        <w:rPr>
          <w:rFonts w:hint="eastAsia"/>
          <w:color w:val="auto"/>
        </w:rPr>
      </w:pPr>
    </w:p>
    <w:p>
      <w:pPr>
        <w:pStyle w:val="24"/>
        <w:tabs>
          <w:tab w:val="center" w:pos="4201"/>
          <w:tab w:val="right" w:leader="dot" w:pos="9298"/>
        </w:tabs>
        <w:ind w:left="0" w:leftChars="0" w:firstLine="0" w:firstLineChars="0"/>
        <w:rPr>
          <w:rFonts w:hint="eastAsia"/>
        </w:rPr>
      </w:pPr>
    </w:p>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p>
      <w:pPr>
        <w:tabs>
          <w:tab w:val="left" w:pos="5719"/>
        </w:tabs>
        <w:bidi w:val="0"/>
        <w:jc w:val="left"/>
        <w:rPr>
          <w:rFonts w:hint="eastAsia" w:eastAsia="宋体"/>
          <w:lang w:eastAsia="zh-CN"/>
        </w:rPr>
      </w:pPr>
    </w:p>
    <w:sectPr>
      <w:headerReference r:id="rId14" w:type="default"/>
      <w:footerReference r:id="rId16" w:type="default"/>
      <w:headerReference r:id="rId15" w:type="even"/>
      <w:footerReference r:id="rId17" w:type="even"/>
      <w:pgSz w:w="11906" w:h="16838"/>
      <w:pgMar w:top="2410" w:right="1134" w:bottom="1134" w:left="1134" w:header="1418" w:footer="1134" w:gutter="284"/>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roman"/>
    <w:pitch w:val="default"/>
    <w:sig w:usb0="00000000" w:usb1="00000000" w:usb2="00000009"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黑体_GBK">
    <w:panose1 w:val="02000000000000000000"/>
    <w:charset w:val="86"/>
    <w:family w:val="auto"/>
    <w:pitch w:val="default"/>
    <w:sig w:usb0="00000001" w:usb1="08000000" w:usb2="00000000" w:usb3="00000000" w:csb0="00040000" w:csb1="00000000"/>
  </w:font>
  <w:font w:name="C059">
    <w:panose1 w:val="00000000000000000000"/>
    <w:charset w:val="00"/>
    <w:family w:val="auto"/>
    <w:pitch w:val="default"/>
    <w:sig w:usb0="00000000" w:usb1="00000000" w:usb2="00000000" w:usb3="00000000" w:csb0="00000000" w:csb1="00000000"/>
  </w:font>
  <w:font w:name="Noto Sans Symbols2">
    <w:panose1 w:val="020B0502040504020204"/>
    <w:charset w:val="00"/>
    <w:family w:val="auto"/>
    <w:pitch w:val="default"/>
    <w:sig w:usb0="80000003" w:usb1="0200E3E4" w:usb2="00040020" w:usb3="0580A048" w:csb0="00000001" w:csb1="00000000"/>
  </w:font>
  <w:font w:name="方正宋体S-超大字符集">
    <w:panose1 w:val="02000000000000000000"/>
    <w:charset w:val="86"/>
    <w:family w:val="auto"/>
    <w:pitch w:val="default"/>
    <w:sig w:usb0="00000001" w:usb1="08000000" w:usb2="00000000" w:usb3="00000000" w:csb0="00040000" w:csb1="00000000"/>
  </w:font>
  <w:font w:name="Standard Symbols PS">
    <w:panose1 w:val="05050102010706020507"/>
    <w:charset w:val="00"/>
    <w:family w:val="auto"/>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fldChar w:fldCharType="begin"/>
    </w:r>
    <w:r>
      <w:instrText xml:space="preserve">PAGE   \* MERGEFORMAT</w:instrText>
    </w:r>
    <w:r>
      <w:fldChar w:fldCharType="separate"/>
    </w:r>
    <w:r>
      <w:rPr>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right="720"/>
      <w:jc w:val="both"/>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2"/>
    </w:pPr>
    <w:r>
      <w:fldChar w:fldCharType="begin"/>
    </w:r>
    <w:r>
      <w:instrText xml:space="preserve">PAGE   \* MERGEFORMAT</w:instrText>
    </w:r>
    <w:r>
      <w:fldChar w:fldCharType="separate"/>
    </w:r>
    <w:r>
      <w:rPr>
        <w:lang w:val="zh-CN"/>
      </w:rPr>
      <w:t>1</w:t>
    </w:r>
    <w: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3"/>
    </w:pPr>
    <w:r>
      <w:fldChar w:fldCharType="begin"/>
    </w:r>
    <w:r>
      <w:instrText xml:space="preserve"> PAGE   \* MERGEFORMAT \* MERGEFORMAT </w:instrText>
    </w:r>
    <w:r>
      <w:fldChar w:fldCharType="separate"/>
    </w:r>
    <w:r>
      <w:t>I</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2"/>
    </w:pPr>
    <w:r>
      <w:fldChar w:fldCharType="begin"/>
    </w:r>
    <w:r>
      <w:instrText xml:space="preserve">PAGE   \* MERGEFORMAT</w:instrText>
    </w:r>
    <w:r>
      <w:fldChar w:fldCharType="separate"/>
    </w:r>
    <w:r>
      <w:rPr>
        <w:lang w:val="zh-CN"/>
      </w:rPr>
      <w:t>1</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3"/>
    </w:pPr>
    <w:r>
      <w:fldChar w:fldCharType="begin"/>
    </w:r>
    <w:r>
      <w:instrText xml:space="preserve"> PAGE   \* MERGEFORMAT \* MERGEFORMAT </w:instrText>
    </w:r>
    <w:r>
      <w:fldChar w:fldCharType="separate"/>
    </w:r>
    <w: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0"/>
    </w:pPr>
    <w:r>
      <w:fldChar w:fldCharType="begin"/>
    </w:r>
    <w:r>
      <w:instrText xml:space="preserve"> STYLEREF  标准文件_文件编号  \* MERGEFORMAT </w:instrText>
    </w:r>
    <w:r>
      <w:fldChar w:fldCharType="separate"/>
    </w:r>
    <w:r>
      <w:t>DB1501 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1"/>
    </w:pPr>
    <w:r>
      <w:fldChar w:fldCharType="begin"/>
    </w:r>
    <w:r>
      <w:instrText xml:space="preserve"> STYLEREF  标准文件_文件编号 \* MERGEFORMAT </w:instrText>
    </w:r>
    <w:r>
      <w:fldChar w:fldCharType="separate"/>
    </w:r>
    <w:r>
      <w:t>DB1501 XXXX—XXXX</w:t>
    </w:r>
    <w: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0"/>
    </w:pPr>
    <w:r>
      <w:fldChar w:fldCharType="begin"/>
    </w:r>
    <w:r>
      <w:instrText xml:space="preserve"> STYLEREF  标准文件_文件编号  \* MERGEFORMAT </w:instrText>
    </w:r>
    <w:r>
      <w:fldChar w:fldCharType="separate"/>
    </w:r>
    <w:r>
      <w:t>DB1501 XXXX—XXXX</w:t>
    </w:r>
    <w: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1"/>
    </w:pPr>
    <w:r>
      <w:fldChar w:fldCharType="begin"/>
    </w:r>
    <w:r>
      <w:instrText xml:space="preserve"> STYLEREF  标准文件_文件编号 \* MERGEFORMAT </w:instrText>
    </w:r>
    <w:r>
      <w:fldChar w:fldCharType="separate"/>
    </w:r>
    <w:r>
      <w:t>DB1501 XXXX—XXXX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7ED3FEA"/>
    <w:multiLevelType w:val="multilevel"/>
    <w:tmpl w:val="07ED3FEA"/>
    <w:lvl w:ilvl="0" w:tentative="0">
      <w:start w:val="1"/>
      <w:numFmt w:val="none"/>
      <w:pStyle w:val="21"/>
      <w:lvlText w:val="%1"/>
      <w:lvlJc w:val="left"/>
      <w:pPr>
        <w:ind w:left="425" w:hanging="425"/>
      </w:pPr>
      <w:rPr>
        <w:rFonts w:hint="eastAsia"/>
      </w:rPr>
    </w:lvl>
    <w:lvl w:ilvl="1" w:tentative="0">
      <w:start w:val="1"/>
      <w:numFmt w:val="decimal"/>
      <w:suff w:val="nothing"/>
      <w:lvlText w:val="%10.%2 "/>
      <w:lvlJc w:val="left"/>
      <w:pPr>
        <w:ind w:left="0" w:firstLine="0"/>
      </w:pPr>
      <w:rPr>
        <w:rFonts w:hint="eastAsia" w:ascii="黑体" w:eastAsia="黑体" w:hAnsiTheme="minorHAnsi"/>
        <w:b w:val="0"/>
        <w:i w:val="0"/>
        <w:sz w:val="21"/>
      </w:rPr>
    </w:lvl>
    <w:lvl w:ilvl="2" w:tentative="0">
      <w:start w:val="1"/>
      <w:numFmt w:val="decimal"/>
      <w:suff w:val="nothing"/>
      <w:lvlText w:val="%10.%2.%3 "/>
      <w:lvlJc w:val="left"/>
      <w:pPr>
        <w:ind w:left="0" w:firstLine="0"/>
      </w:pPr>
      <w:rPr>
        <w:rFonts w:hint="eastAsia" w:ascii="黑体" w:eastAsia="黑体" w:hAnsiTheme="minorHAnsi"/>
        <w:b w:val="0"/>
        <w:i w:val="0"/>
        <w:sz w:val="21"/>
      </w:rPr>
    </w:lvl>
    <w:lvl w:ilvl="3" w:tentative="0">
      <w:start w:val="1"/>
      <w:numFmt w:val="decimal"/>
      <w:suff w:val="nothing"/>
      <w:lvlText w:val="%10.%2.%3.%4 "/>
      <w:lvlJc w:val="left"/>
      <w:pPr>
        <w:ind w:left="0" w:firstLine="0"/>
      </w:pPr>
      <w:rPr>
        <w:rFonts w:hint="eastAsia" w:ascii="黑体" w:eastAsia="黑体" w:hAnsiTheme="minorHAnsi"/>
        <w:b w:val="0"/>
        <w:i w:val="0"/>
        <w:sz w:val="21"/>
      </w:rPr>
    </w:lvl>
    <w:lvl w:ilvl="4" w:tentative="0">
      <w:start w:val="1"/>
      <w:numFmt w:val="decimal"/>
      <w:suff w:val="nothing"/>
      <w:lvlText w:val="%10.%2.%3.%4.%5 "/>
      <w:lvlJc w:val="left"/>
      <w:pPr>
        <w:ind w:left="0" w:firstLine="0"/>
      </w:pPr>
      <w:rPr>
        <w:rFonts w:hint="eastAsia" w:ascii="黑体" w:eastAsia="黑体" w:hAnsiTheme="minorHAnsi"/>
        <w:b w:val="0"/>
        <w:i w:val="0"/>
        <w:sz w:val="21"/>
      </w:rPr>
    </w:lvl>
    <w:lvl w:ilvl="5" w:tentative="0">
      <w:start w:val="1"/>
      <w:numFmt w:val="decimal"/>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
    <w:nsid w:val="1FC91163"/>
    <w:multiLevelType w:val="multilevel"/>
    <w:tmpl w:val="1FC91163"/>
    <w:lvl w:ilvl="0" w:tentative="0">
      <w:start w:val="1"/>
      <w:numFmt w:val="decimal"/>
      <w:pStyle w:val="34"/>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26"/>
      <w:suff w:val="nothing"/>
      <w:lvlText w:val="%1.%2　"/>
      <w:lvlJc w:val="left"/>
      <w:pPr>
        <w:ind w:left="142" w:firstLine="0"/>
      </w:pPr>
      <w:rPr>
        <w:rFonts w:hint="eastAsia" w:ascii="黑体" w:hAnsi="Times New Roman" w:eastAsia="黑体" w:cs="Times New Roman"/>
        <w:b w:val="0"/>
        <w:bCs w:val="0"/>
        <w:i w:val="0"/>
        <w:iCs w:val="0"/>
        <w:caps w:val="0"/>
        <w:strike w:val="0"/>
        <w:dstrike w:val="0"/>
        <w:vanish w:val="0"/>
        <w:spacing w:val="0"/>
        <w:kern w:val="0"/>
        <w:position w:val="0"/>
        <w:sz w:val="21"/>
        <w:szCs w:val="21"/>
        <w:u w:val="none"/>
        <w:vertAlign w:val="baseline"/>
      </w:rPr>
    </w:lvl>
    <w:lvl w:ilvl="2" w:tentative="0">
      <w:start w:val="1"/>
      <w:numFmt w:val="decimal"/>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
    <w:nsid w:val="2A8F7113"/>
    <w:multiLevelType w:val="multilevel"/>
    <w:tmpl w:val="2A8F7113"/>
    <w:lvl w:ilvl="0" w:tentative="0">
      <w:start w:val="1"/>
      <w:numFmt w:val="upperLetter"/>
      <w:pStyle w:val="35"/>
      <w:suff w:val="space"/>
      <w:lvlText w:val="%1"/>
      <w:lvlJc w:val="left"/>
      <w:pPr>
        <w:ind w:left="623" w:hanging="425"/>
      </w:pPr>
      <w:rPr>
        <w:rFonts w:hint="eastAsia"/>
      </w:rPr>
    </w:lvl>
    <w:lvl w:ilvl="1" w:tentative="0">
      <w:start w:val="1"/>
      <w:numFmt w:val="decimal"/>
      <w:suff w:val="nothing"/>
      <w:lvlText w:val="图%1.%2　"/>
      <w:lvlJc w:val="left"/>
      <w:pPr>
        <w:ind w:left="1190" w:hanging="567"/>
      </w:pPr>
      <w:rPr>
        <w:rFonts w:hint="eastAsia"/>
      </w:rPr>
    </w:lvl>
    <w:lvl w:ilvl="2" w:tentative="0">
      <w:start w:val="1"/>
      <w:numFmt w:val="decimal"/>
      <w:lvlText w:val="%1.%2.%3"/>
      <w:lvlJc w:val="left"/>
      <w:pPr>
        <w:tabs>
          <w:tab w:val="left" w:pos="1616"/>
        </w:tabs>
        <w:ind w:left="1616" w:hanging="567"/>
      </w:pPr>
      <w:rPr>
        <w:rFonts w:hint="eastAsia"/>
      </w:rPr>
    </w:lvl>
    <w:lvl w:ilvl="3" w:tentative="0">
      <w:start w:val="1"/>
      <w:numFmt w:val="decimal"/>
      <w:lvlText w:val="%1.%2.%3.%4"/>
      <w:lvlJc w:val="left"/>
      <w:pPr>
        <w:tabs>
          <w:tab w:val="left" w:pos="2914"/>
        </w:tabs>
        <w:ind w:left="2182" w:hanging="708"/>
      </w:pPr>
      <w:rPr>
        <w:rFonts w:hint="eastAsia"/>
      </w:rPr>
    </w:lvl>
    <w:lvl w:ilvl="4" w:tentative="0">
      <w:start w:val="1"/>
      <w:numFmt w:val="decimal"/>
      <w:lvlText w:val="%1.%2.%3.%4.%5"/>
      <w:lvlJc w:val="left"/>
      <w:pPr>
        <w:tabs>
          <w:tab w:val="left" w:pos="3699"/>
        </w:tabs>
        <w:ind w:left="2749" w:hanging="850"/>
      </w:pPr>
      <w:rPr>
        <w:rFonts w:hint="eastAsia"/>
      </w:rPr>
    </w:lvl>
    <w:lvl w:ilvl="5" w:tentative="0">
      <w:start w:val="1"/>
      <w:numFmt w:val="decimal"/>
      <w:lvlText w:val="%1.%2.%3.%4.%5.%6"/>
      <w:lvlJc w:val="left"/>
      <w:pPr>
        <w:tabs>
          <w:tab w:val="left" w:pos="4484"/>
        </w:tabs>
        <w:ind w:left="3458" w:hanging="1134"/>
      </w:pPr>
      <w:rPr>
        <w:rFonts w:hint="eastAsia"/>
      </w:rPr>
    </w:lvl>
    <w:lvl w:ilvl="6" w:tentative="0">
      <w:start w:val="1"/>
      <w:numFmt w:val="decimal"/>
      <w:lvlText w:val="%1.%2.%3.%4.%5.%6.%7"/>
      <w:lvlJc w:val="left"/>
      <w:pPr>
        <w:tabs>
          <w:tab w:val="left" w:pos="5269"/>
        </w:tabs>
        <w:ind w:left="4025" w:hanging="1276"/>
      </w:pPr>
      <w:rPr>
        <w:rFonts w:hint="eastAsia"/>
      </w:rPr>
    </w:lvl>
    <w:lvl w:ilvl="7" w:tentative="0">
      <w:start w:val="1"/>
      <w:numFmt w:val="decimal"/>
      <w:lvlText w:val="%1.%2.%3.%4.%5.%6.%7.%8"/>
      <w:lvlJc w:val="left"/>
      <w:pPr>
        <w:tabs>
          <w:tab w:val="left" w:pos="6054"/>
        </w:tabs>
        <w:ind w:left="4592" w:hanging="1418"/>
      </w:pPr>
      <w:rPr>
        <w:rFonts w:hint="eastAsia"/>
      </w:rPr>
    </w:lvl>
    <w:lvl w:ilvl="8" w:tentative="0">
      <w:start w:val="1"/>
      <w:numFmt w:val="decimal"/>
      <w:lvlText w:val="%1.%2.%3.%4.%5.%6.%7.%8.%9"/>
      <w:lvlJc w:val="left"/>
      <w:pPr>
        <w:tabs>
          <w:tab w:val="left" w:pos="6840"/>
        </w:tabs>
        <w:ind w:left="5300" w:hanging="1700"/>
      </w:pPr>
      <w:rPr>
        <w:rFonts w:hint="eastAsia"/>
      </w:rPr>
    </w:lvl>
  </w:abstractNum>
  <w:abstractNum w:abstractNumId="3">
    <w:nsid w:val="557C2AF5"/>
    <w:multiLevelType w:val="multilevel"/>
    <w:tmpl w:val="557C2AF5"/>
    <w:lvl w:ilvl="0" w:tentative="0">
      <w:start w:val="1"/>
      <w:numFmt w:val="decimal"/>
      <w:pStyle w:val="27"/>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4">
    <w:nsid w:val="60B55DC2"/>
    <w:multiLevelType w:val="multilevel"/>
    <w:tmpl w:val="60B55DC2"/>
    <w:lvl w:ilvl="0" w:tentative="0">
      <w:start w:val="1"/>
      <w:numFmt w:val="upperLetter"/>
      <w:pStyle w:val="36"/>
      <w:lvlText w:val="%1"/>
      <w:lvlJc w:val="left"/>
      <w:pPr>
        <w:tabs>
          <w:tab w:val="left" w:pos="0"/>
        </w:tabs>
        <w:ind w:left="0" w:hanging="425"/>
      </w:pPr>
      <w:rPr>
        <w:rFonts w:hint="eastAsia"/>
      </w:rPr>
    </w:lvl>
    <w:lvl w:ilvl="1" w:tentative="0">
      <w:start w:val="1"/>
      <w:numFmt w:val="decimal"/>
      <w:suff w:val="nothing"/>
      <w:lvlText w:val="表%1.%2　"/>
      <w:lvlJc w:val="left"/>
      <w:pPr>
        <w:ind w:left="567" w:hanging="567"/>
      </w:pPr>
      <w:rPr>
        <w:rFonts w:hint="eastAsia"/>
      </w:rPr>
    </w:lvl>
    <w:lvl w:ilvl="2" w:tentative="0">
      <w:start w:val="1"/>
      <w:numFmt w:val="decimal"/>
      <w:lvlText w:val="%1.%2.%3"/>
      <w:lvlJc w:val="left"/>
      <w:pPr>
        <w:tabs>
          <w:tab w:val="left" w:pos="993"/>
        </w:tabs>
        <w:ind w:left="993" w:hanging="567"/>
      </w:pPr>
      <w:rPr>
        <w:rFonts w:hint="eastAsia"/>
      </w:rPr>
    </w:lvl>
    <w:lvl w:ilvl="3" w:tentative="0">
      <w:start w:val="1"/>
      <w:numFmt w:val="decimal"/>
      <w:lvlText w:val="%1.%2.%3.%4"/>
      <w:lvlJc w:val="left"/>
      <w:pPr>
        <w:tabs>
          <w:tab w:val="left" w:pos="2291"/>
        </w:tabs>
        <w:ind w:left="1559" w:hanging="708"/>
      </w:pPr>
      <w:rPr>
        <w:rFonts w:hint="eastAsia"/>
      </w:rPr>
    </w:lvl>
    <w:lvl w:ilvl="4" w:tentative="0">
      <w:start w:val="1"/>
      <w:numFmt w:val="decimal"/>
      <w:lvlText w:val="%1.%2.%3.%4.%5"/>
      <w:lvlJc w:val="left"/>
      <w:pPr>
        <w:tabs>
          <w:tab w:val="left" w:pos="3076"/>
        </w:tabs>
        <w:ind w:left="2126" w:hanging="850"/>
      </w:pPr>
      <w:rPr>
        <w:rFonts w:hint="eastAsia"/>
      </w:rPr>
    </w:lvl>
    <w:lvl w:ilvl="5" w:tentative="0">
      <w:start w:val="1"/>
      <w:numFmt w:val="decimal"/>
      <w:lvlText w:val="%1.%2.%3.%4.%5.%6"/>
      <w:lvlJc w:val="left"/>
      <w:pPr>
        <w:tabs>
          <w:tab w:val="left" w:pos="3861"/>
        </w:tabs>
        <w:ind w:left="2835" w:hanging="1134"/>
      </w:pPr>
      <w:rPr>
        <w:rFonts w:hint="eastAsia"/>
      </w:rPr>
    </w:lvl>
    <w:lvl w:ilvl="6" w:tentative="0">
      <w:start w:val="1"/>
      <w:numFmt w:val="decimal"/>
      <w:lvlText w:val="%1.%2.%3.%4.%5.%6.%7"/>
      <w:lvlJc w:val="left"/>
      <w:pPr>
        <w:tabs>
          <w:tab w:val="left" w:pos="4646"/>
        </w:tabs>
        <w:ind w:left="3402" w:hanging="1276"/>
      </w:pPr>
      <w:rPr>
        <w:rFonts w:hint="eastAsia"/>
      </w:rPr>
    </w:lvl>
    <w:lvl w:ilvl="7" w:tentative="0">
      <w:start w:val="1"/>
      <w:numFmt w:val="decimal"/>
      <w:lvlText w:val="%1.%2.%3.%4.%5.%6.%7.%8"/>
      <w:lvlJc w:val="left"/>
      <w:pPr>
        <w:tabs>
          <w:tab w:val="left" w:pos="5431"/>
        </w:tabs>
        <w:ind w:left="3969" w:hanging="1418"/>
      </w:pPr>
      <w:rPr>
        <w:rFonts w:hint="eastAsia"/>
      </w:rPr>
    </w:lvl>
    <w:lvl w:ilvl="8" w:tentative="0">
      <w:start w:val="1"/>
      <w:numFmt w:val="decimal"/>
      <w:lvlText w:val="%1.%2.%3.%4.%5.%6.%7.%8.%9"/>
      <w:lvlJc w:val="left"/>
      <w:pPr>
        <w:tabs>
          <w:tab w:val="left" w:pos="6217"/>
        </w:tabs>
        <w:ind w:left="4677" w:hanging="1700"/>
      </w:pPr>
      <w:rPr>
        <w:rFonts w:hint="eastAsia"/>
      </w:rPr>
    </w:lvl>
  </w:abstractNum>
  <w:abstractNum w:abstractNumId="5">
    <w:nsid w:val="646260FA"/>
    <w:multiLevelType w:val="multilevel"/>
    <w:tmpl w:val="646260FA"/>
    <w:lvl w:ilvl="0" w:tentative="0">
      <w:start w:val="1"/>
      <w:numFmt w:val="decimal"/>
      <w:pStyle w:val="25"/>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6">
    <w:nsid w:val="657D3FBC"/>
    <w:multiLevelType w:val="multilevel"/>
    <w:tmpl w:val="657D3FBC"/>
    <w:lvl w:ilvl="0" w:tentative="0">
      <w:start w:val="1"/>
      <w:numFmt w:val="upperLetter"/>
      <w:pStyle w:val="37"/>
      <w:suff w:val="nothing"/>
      <w:lvlText w:val="附录%1"/>
      <w:lvlJc w:val="left"/>
      <w:pPr>
        <w:ind w:left="0" w:firstLine="0"/>
      </w:pPr>
      <w:rPr>
        <w:rFonts w:hint="eastAsia"/>
        <w:spacing w:val="100"/>
      </w:rPr>
    </w:lvl>
    <w:lvl w:ilvl="1" w:tentative="0">
      <w:start w:val="1"/>
      <w:numFmt w:val="decimal"/>
      <w:suff w:val="nothing"/>
      <w:lvlText w:val="%1.%2　"/>
      <w:lvlJc w:val="left"/>
      <w:pPr>
        <w:ind w:left="0" w:firstLine="0"/>
      </w:pPr>
      <w:rPr>
        <w:rFonts w:hint="eastAsia" w:ascii="黑体" w:eastAsia="黑体"/>
        <w:b w:val="0"/>
        <w:i w:val="0"/>
        <w:sz w:val="21"/>
      </w:rPr>
    </w:lvl>
    <w:lvl w:ilvl="2" w:tentative="0">
      <w:start w:val="1"/>
      <w:numFmt w:val="decimal"/>
      <w:suff w:val="nothing"/>
      <w:lvlText w:val="%1.%2.%3　"/>
      <w:lvlJc w:val="left"/>
      <w:pPr>
        <w:ind w:left="0" w:firstLine="0"/>
      </w:pPr>
      <w:rPr>
        <w:rFonts w:hint="eastAsia" w:ascii="黑体" w:eastAsia="黑体"/>
        <w:b w:val="0"/>
        <w:i w:val="0"/>
        <w:sz w:val="21"/>
      </w:rPr>
    </w:lvl>
    <w:lvl w:ilvl="3" w:tentative="0">
      <w:start w:val="1"/>
      <w:numFmt w:val="decimal"/>
      <w:suff w:val="nothing"/>
      <w:lvlText w:val="%1.%2.%3.%4　"/>
      <w:lvlJc w:val="left"/>
      <w:pPr>
        <w:ind w:left="0" w:firstLine="0"/>
      </w:pPr>
      <w:rPr>
        <w:rFonts w:hint="eastAsia" w:ascii="黑体" w:eastAsia="黑体"/>
        <w:b w:val="0"/>
        <w:i w:val="0"/>
        <w:sz w:val="21"/>
      </w:rPr>
    </w:lvl>
    <w:lvl w:ilvl="4" w:tentative="0">
      <w:start w:val="1"/>
      <w:numFmt w:val="decimal"/>
      <w:suff w:val="nothing"/>
      <w:lvlText w:val="%1.%2.%3.%4.%5　"/>
      <w:lvlJc w:val="left"/>
      <w:pPr>
        <w:ind w:left="0" w:firstLine="0"/>
      </w:pPr>
      <w:rPr>
        <w:rFonts w:hint="eastAsia" w:ascii="黑体" w:eastAsia="黑体"/>
        <w:b w:val="0"/>
        <w:i w:val="0"/>
        <w:sz w:val="21"/>
      </w:rPr>
    </w:lvl>
    <w:lvl w:ilvl="5" w:tentative="0">
      <w:start w:val="1"/>
      <w:numFmt w:val="decimal"/>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7">
    <w:nsid w:val="6CEA2025"/>
    <w:multiLevelType w:val="multilevel"/>
    <w:tmpl w:val="6CEA2025"/>
    <w:lvl w:ilvl="0" w:tentative="0">
      <w:start w:val="1"/>
      <w:numFmt w:val="none"/>
      <w:suff w:val="nothing"/>
      <w:lvlText w:val="%1"/>
      <w:lvlJc w:val="left"/>
      <w:pPr>
        <w:ind w:left="0" w:firstLine="0"/>
      </w:pPr>
      <w:rPr>
        <w:rFonts w:hint="eastAsia"/>
      </w:rPr>
    </w:lvl>
    <w:lvl w:ilvl="1" w:tentative="0">
      <w:start w:val="1"/>
      <w:numFmt w:val="decimal"/>
      <w:pStyle w:val="22"/>
      <w:suff w:val="nothing"/>
      <w:lvlText w:val="%1%2　"/>
      <w:lvlJc w:val="left"/>
      <w:pPr>
        <w:ind w:left="0" w:firstLine="0"/>
      </w:pPr>
      <w:rPr>
        <w:rFonts w:hint="eastAsia" w:ascii="黑体" w:eastAsia="黑体"/>
        <w:b w:val="0"/>
        <w:i w:val="0"/>
        <w:sz w:val="21"/>
      </w:rPr>
    </w:lvl>
    <w:lvl w:ilvl="2" w:tentative="0">
      <w:start w:val="1"/>
      <w:numFmt w:val="decimal"/>
      <w:pStyle w:val="23"/>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lvl>
    <w:lvl w:ilvl="3" w:tentative="0">
      <w:start w:val="1"/>
      <w:numFmt w:val="decimal"/>
      <w:pStyle w:val="28"/>
      <w:suff w:val="nothing"/>
      <w:lvlText w:val="%1%2.%3.%4　"/>
      <w:lvlJc w:val="left"/>
      <w:pPr>
        <w:ind w:left="0" w:firstLine="0"/>
      </w:pPr>
      <w:rPr>
        <w:rFonts w:hint="eastAsia" w:ascii="黑体" w:eastAsia="黑体"/>
        <w:b w:val="0"/>
        <w:i w:val="0"/>
        <w:sz w:val="21"/>
      </w:rPr>
    </w:lvl>
    <w:lvl w:ilvl="4" w:tentative="0">
      <w:start w:val="1"/>
      <w:numFmt w:val="decimal"/>
      <w:pStyle w:val="29"/>
      <w:suff w:val="nothing"/>
      <w:lvlText w:val="%1%2.%3.%4.%5　"/>
      <w:lvlJc w:val="left"/>
      <w:pPr>
        <w:ind w:left="0" w:firstLine="0"/>
      </w:pPr>
      <w:rPr>
        <w:rFonts w:hint="eastAsia" w:ascii="黑体" w:eastAsia="黑体"/>
        <w:b w:val="0"/>
        <w:i w:val="0"/>
        <w:sz w:val="21"/>
      </w:rPr>
    </w:lvl>
    <w:lvl w:ilvl="5" w:tentative="0">
      <w:start w:val="1"/>
      <w:numFmt w:val="decimal"/>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num w:numId="1">
    <w:abstractNumId w:val="0"/>
  </w:num>
  <w:num w:numId="2">
    <w:abstractNumId w:val="7"/>
  </w:num>
  <w:num w:numId="3">
    <w:abstractNumId w:val="5"/>
  </w:num>
  <w:num w:numId="4">
    <w:abstractNumId w:val="1"/>
  </w:num>
  <w:num w:numId="5">
    <w:abstractNumId w:val="3"/>
  </w:num>
  <w:num w:numId="6">
    <w:abstractNumId w:val="2"/>
  </w:num>
  <w:num w:numId="7">
    <w:abstractNumId w:val="4"/>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U1ZWM3YTRiZDhkZTJmNzhlMTYyNzk0ZTE2YmE3ZGQifQ=="/>
    <w:docVar w:name="KSO_WPS_MARK_KEY" w:val="9ed14e0f-dea4-4819-acd8-d3fc6529a2c3"/>
  </w:docVars>
  <w:rsids>
    <w:rsidRoot w:val="00000000"/>
    <w:rsid w:val="07612C2A"/>
    <w:rsid w:val="083352A5"/>
    <w:rsid w:val="0A415943"/>
    <w:rsid w:val="0FDD41A0"/>
    <w:rsid w:val="15DB44F0"/>
    <w:rsid w:val="20265145"/>
    <w:rsid w:val="20783C66"/>
    <w:rsid w:val="209B1A29"/>
    <w:rsid w:val="247F7EAB"/>
    <w:rsid w:val="2AE15CAC"/>
    <w:rsid w:val="2D67693D"/>
    <w:rsid w:val="2F61116A"/>
    <w:rsid w:val="319B6BB5"/>
    <w:rsid w:val="3F630115"/>
    <w:rsid w:val="443076C3"/>
    <w:rsid w:val="46274A64"/>
    <w:rsid w:val="471F5F31"/>
    <w:rsid w:val="47835CCA"/>
    <w:rsid w:val="50767BFF"/>
    <w:rsid w:val="54F36692"/>
    <w:rsid w:val="5A4F7C8D"/>
    <w:rsid w:val="5E79177D"/>
    <w:rsid w:val="5EC40C4A"/>
    <w:rsid w:val="6A6A3304"/>
    <w:rsid w:val="6B96571C"/>
    <w:rsid w:val="6E71421E"/>
    <w:rsid w:val="6FAD0E48"/>
    <w:rsid w:val="73F873BA"/>
    <w:rsid w:val="749B0247"/>
    <w:rsid w:val="750202C6"/>
    <w:rsid w:val="77247221"/>
    <w:rsid w:val="77EFFE16"/>
    <w:rsid w:val="7CB82128"/>
    <w:rsid w:val="7E0111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adjustRightInd/>
      <w:snapToGrid w:val="0"/>
      <w:spacing w:line="240" w:lineRule="auto"/>
      <w:jc w:val="right"/>
    </w:pPr>
    <w:rPr>
      <w:rFonts w:ascii="宋体"/>
      <w:sz w:val="18"/>
      <w:szCs w:val="18"/>
    </w:rPr>
  </w:style>
  <w:style w:type="paragraph" w:styleId="3">
    <w:name w:val="header"/>
    <w:basedOn w:val="1"/>
    <w:qFormat/>
    <w:uiPriority w:val="99"/>
    <w:pPr>
      <w:tabs>
        <w:tab w:val="center" w:pos="4153"/>
        <w:tab w:val="right" w:pos="8306"/>
      </w:tabs>
      <w:adjustRightInd/>
      <w:snapToGrid w:val="0"/>
      <w:jc w:val="center"/>
    </w:pPr>
    <w:rPr>
      <w:sz w:val="18"/>
      <w:szCs w:val="18"/>
    </w:rPr>
  </w:style>
  <w:style w:type="table" w:styleId="5">
    <w:name w:val="Table Grid"/>
    <w:basedOn w:val="4"/>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7">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8">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9">
    <w:name w:val="标准文件_文件编号"/>
    <w:basedOn w:val="10"/>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0">
    <w:name w:val="标准文件_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11">
    <w:name w:val="标准文件_替换文件编号"/>
    <w:basedOn w:val="9"/>
    <w:qFormat/>
    <w:uiPriority w:val="0"/>
    <w:pPr>
      <w:spacing w:before="57"/>
    </w:pPr>
    <w:rPr>
      <w:sz w:val="21"/>
    </w:rPr>
  </w:style>
  <w:style w:type="paragraph" w:customStyle="1" w:styleId="12">
    <w:name w:val="标准文件_文件名称"/>
    <w:basedOn w:val="10"/>
    <w:next w:val="10"/>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13">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4">
    <w:name w:val="其他发布日期"/>
    <w:basedOn w:val="15"/>
    <w:qFormat/>
    <w:uiPriority w:val="0"/>
    <w:pPr>
      <w:framePr w:w="3997" w:h="471" w:hRule="exact" w:hSpace="0" w:vSpace="181" w:vAnchor="page" w:hAnchor="page" w:x="1419" w:y="14097"/>
    </w:pPr>
  </w:style>
  <w:style w:type="paragraph" w:customStyle="1" w:styleId="15">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6">
    <w:name w:val="其他实施日期"/>
    <w:basedOn w:val="17"/>
    <w:qFormat/>
    <w:uiPriority w:val="0"/>
    <w:pPr>
      <w:framePr w:w="3997" w:h="471" w:hRule="exact" w:vSpace="181" w:vAnchor="page" w:hAnchor="page" w:x="7089" w:y="14097"/>
    </w:pPr>
  </w:style>
  <w:style w:type="paragraph" w:customStyle="1" w:styleId="17">
    <w:name w:val="实施日期"/>
    <w:basedOn w:val="15"/>
    <w:qFormat/>
    <w:uiPriority w:val="0"/>
    <w:pPr>
      <w:framePr w:hSpace="0" w:xAlign="right"/>
      <w:jc w:val="right"/>
    </w:pPr>
  </w:style>
  <w:style w:type="paragraph" w:customStyle="1" w:styleId="18">
    <w:name w:val="其他发布部门"/>
    <w:basedOn w:val="19"/>
    <w:qFormat/>
    <w:uiPriority w:val="0"/>
    <w:pPr>
      <w:spacing w:line="0" w:lineRule="atLeast"/>
    </w:pPr>
    <w:rPr>
      <w:rFonts w:ascii="黑体" w:eastAsia="黑体"/>
      <w:b w:val="0"/>
    </w:rPr>
  </w:style>
  <w:style w:type="paragraph" w:customStyle="1" w:styleId="19">
    <w:name w:val="发布部门"/>
    <w:next w:val="10"/>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character" w:customStyle="1" w:styleId="20">
    <w:name w:val="发布"/>
    <w:basedOn w:val="6"/>
    <w:qFormat/>
    <w:uiPriority w:val="0"/>
    <w:rPr>
      <w:rFonts w:ascii="黑体" w:eastAsia="黑体"/>
      <w:spacing w:val="85"/>
      <w:w w:val="100"/>
      <w:position w:val="3"/>
      <w:sz w:val="28"/>
      <w:szCs w:val="28"/>
    </w:rPr>
  </w:style>
  <w:style w:type="paragraph" w:customStyle="1" w:styleId="21">
    <w:name w:val="标准文件_前言、引言标题"/>
    <w:next w:val="1"/>
    <w:qFormat/>
    <w:uiPriority w:val="0"/>
    <w:pPr>
      <w:numPr>
        <w:ilvl w:val="0"/>
        <w:numId w:val="1"/>
      </w:numPr>
      <w:shd w:val="clear" w:color="FFFFFF" w:fill="FFFFFF"/>
      <w:spacing w:after="150" w:afterLines="150"/>
      <w:ind w:left="0" w:firstLine="0"/>
      <w:jc w:val="center"/>
      <w:outlineLvl w:val="0"/>
    </w:pPr>
    <w:rPr>
      <w:rFonts w:ascii="黑体" w:hAnsi="Times New Roman" w:eastAsia="黑体" w:cs="Times New Roman"/>
      <w:sz w:val="32"/>
      <w:lang w:val="en-US" w:eastAsia="zh-CN" w:bidi="ar-SA"/>
    </w:rPr>
  </w:style>
  <w:style w:type="paragraph" w:customStyle="1" w:styleId="22">
    <w:name w:val="标准文件_章标题"/>
    <w:next w:val="10"/>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23">
    <w:name w:val="标准文件_一级条标题"/>
    <w:basedOn w:val="22"/>
    <w:next w:val="10"/>
    <w:qFormat/>
    <w:uiPriority w:val="0"/>
    <w:pPr>
      <w:numPr>
        <w:ilvl w:val="2"/>
      </w:numPr>
      <w:spacing w:before="50" w:beforeLines="50" w:after="50" w:afterLines="50"/>
      <w:outlineLvl w:val="1"/>
    </w:pPr>
  </w:style>
  <w:style w:type="paragraph" w:customStyle="1" w:styleId="24">
    <w:name w:val="段"/>
    <w:basedOn w:val="1"/>
    <w:qFormat/>
    <w:uiPriority w:val="0"/>
    <w:pPr>
      <w:widowControl/>
      <w:autoSpaceDE w:val="0"/>
      <w:autoSpaceDN w:val="0"/>
      <w:adjustRightInd/>
      <w:spacing w:line="240" w:lineRule="auto"/>
      <w:ind w:firstLine="420" w:firstLineChars="200"/>
    </w:pPr>
    <w:rPr>
      <w:rFonts w:ascii="宋体" w:hAnsi="宋体" w:cs="宋体"/>
      <w:kern w:val="0"/>
    </w:rPr>
  </w:style>
  <w:style w:type="paragraph" w:customStyle="1" w:styleId="25">
    <w:name w:val="正文表标题"/>
    <w:next w:val="24"/>
    <w:qFormat/>
    <w:uiPriority w:val="0"/>
    <w:pPr>
      <w:numPr>
        <w:ilvl w:val="0"/>
        <w:numId w:val="3"/>
      </w:numPr>
      <w:tabs>
        <w:tab w:val="left" w:pos="360"/>
      </w:tabs>
      <w:spacing w:before="156" w:beforeLines="50" w:after="156" w:afterLines="50"/>
      <w:jc w:val="center"/>
    </w:pPr>
    <w:rPr>
      <w:rFonts w:ascii="黑体" w:hAnsi="Times New Roman" w:eastAsia="黑体" w:cs="Times New Roman"/>
      <w:sz w:val="21"/>
      <w:lang w:val="en-US" w:eastAsia="zh-CN" w:bidi="ar-SA"/>
    </w:rPr>
  </w:style>
  <w:style w:type="paragraph" w:customStyle="1" w:styleId="26">
    <w:name w:val="一级条标题"/>
    <w:next w:val="24"/>
    <w:qFormat/>
    <w:uiPriority w:val="0"/>
    <w:pPr>
      <w:numPr>
        <w:ilvl w:val="1"/>
        <w:numId w:val="4"/>
      </w:numPr>
      <w:spacing w:before="156" w:beforeLines="50" w:after="156" w:afterLines="50"/>
      <w:ind w:right="100" w:rightChars="100"/>
      <w:outlineLvl w:val="2"/>
    </w:pPr>
    <w:rPr>
      <w:rFonts w:ascii="黑体" w:hAnsi="Times New Roman" w:eastAsia="黑体" w:cs="Times New Roman"/>
      <w:sz w:val="21"/>
      <w:szCs w:val="21"/>
      <w:lang w:val="en-US" w:eastAsia="zh-CN" w:bidi="ar-SA"/>
    </w:rPr>
  </w:style>
  <w:style w:type="paragraph" w:customStyle="1" w:styleId="27">
    <w:name w:val="正文图标题"/>
    <w:next w:val="24"/>
    <w:qFormat/>
    <w:uiPriority w:val="0"/>
    <w:pPr>
      <w:numPr>
        <w:ilvl w:val="0"/>
        <w:numId w:val="5"/>
      </w:numPr>
      <w:tabs>
        <w:tab w:val="left" w:pos="360"/>
      </w:tabs>
      <w:spacing w:before="156" w:beforeLines="50" w:after="156" w:afterLines="50"/>
      <w:jc w:val="center"/>
    </w:pPr>
    <w:rPr>
      <w:rFonts w:ascii="黑体" w:hAnsi="Times New Roman" w:eastAsia="黑体" w:cs="Times New Roman"/>
      <w:sz w:val="21"/>
      <w:lang w:val="en-US" w:eastAsia="zh-CN" w:bidi="ar-SA"/>
    </w:rPr>
  </w:style>
  <w:style w:type="paragraph" w:customStyle="1" w:styleId="28">
    <w:name w:val="标准文件_二级条标题"/>
    <w:next w:val="10"/>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paragraph" w:customStyle="1" w:styleId="29">
    <w:name w:val="标准文件_三级条标题"/>
    <w:basedOn w:val="28"/>
    <w:next w:val="10"/>
    <w:qFormat/>
    <w:uiPriority w:val="0"/>
    <w:pPr>
      <w:widowControl/>
      <w:numPr>
        <w:ilvl w:val="4"/>
      </w:numPr>
      <w:outlineLvl w:val="3"/>
    </w:pPr>
  </w:style>
  <w:style w:type="paragraph" w:customStyle="1" w:styleId="30">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31">
    <w:name w:val="标准文件_页眉偶数页"/>
    <w:basedOn w:val="30"/>
    <w:next w:val="1"/>
    <w:qFormat/>
    <w:uiPriority w:val="0"/>
    <w:pPr>
      <w:jc w:val="left"/>
    </w:pPr>
  </w:style>
  <w:style w:type="paragraph" w:customStyle="1" w:styleId="32">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33">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34">
    <w:name w:val="章标题"/>
    <w:next w:val="24"/>
    <w:qFormat/>
    <w:uiPriority w:val="0"/>
    <w:pPr>
      <w:numPr>
        <w:ilvl w:val="0"/>
        <w:numId w:val="4"/>
      </w:numPr>
      <w:spacing w:before="312" w:beforeLines="100" w:after="312" w:afterLines="100"/>
      <w:jc w:val="both"/>
      <w:outlineLvl w:val="1"/>
    </w:pPr>
    <w:rPr>
      <w:rFonts w:ascii="黑体" w:hAnsi="Times New Roman" w:eastAsia="黑体" w:cs="Times New Roman"/>
      <w:sz w:val="21"/>
      <w:lang w:val="en-US" w:eastAsia="zh-CN" w:bidi="ar-SA"/>
    </w:rPr>
  </w:style>
  <w:style w:type="paragraph" w:customStyle="1" w:styleId="35">
    <w:name w:val="附录图标号"/>
    <w:basedOn w:val="1"/>
    <w:qFormat/>
    <w:uiPriority w:val="0"/>
    <w:pPr>
      <w:keepNext/>
      <w:pageBreakBefore/>
      <w:widowControl/>
      <w:numPr>
        <w:ilvl w:val="0"/>
        <w:numId w:val="6"/>
      </w:numPr>
      <w:spacing w:line="14" w:lineRule="exact"/>
      <w:ind w:left="0" w:firstLine="363"/>
      <w:jc w:val="center"/>
      <w:outlineLvl w:val="0"/>
    </w:pPr>
    <w:rPr>
      <w:color w:val="FFFFFF"/>
    </w:rPr>
  </w:style>
  <w:style w:type="paragraph" w:customStyle="1" w:styleId="36">
    <w:name w:val="附录表标号"/>
    <w:basedOn w:val="1"/>
    <w:next w:val="24"/>
    <w:qFormat/>
    <w:uiPriority w:val="0"/>
    <w:pPr>
      <w:numPr>
        <w:ilvl w:val="0"/>
        <w:numId w:val="7"/>
      </w:numPr>
      <w:tabs>
        <w:tab w:val="clear" w:pos="0"/>
      </w:tabs>
      <w:spacing w:line="14" w:lineRule="exact"/>
      <w:ind w:left="811" w:hanging="448"/>
      <w:jc w:val="center"/>
      <w:outlineLvl w:val="0"/>
    </w:pPr>
    <w:rPr>
      <w:color w:val="FFFFFF"/>
    </w:rPr>
  </w:style>
  <w:style w:type="paragraph" w:customStyle="1" w:styleId="37">
    <w:name w:val="附录标识"/>
    <w:basedOn w:val="1"/>
    <w:next w:val="24"/>
    <w:qFormat/>
    <w:uiPriority w:val="0"/>
    <w:pPr>
      <w:keepNext/>
      <w:widowControl/>
      <w:numPr>
        <w:ilvl w:val="0"/>
        <w:numId w:val="8"/>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38">
    <w:name w:val="终结线"/>
    <w:basedOn w:val="1"/>
    <w:qFormat/>
    <w:uiPriority w:val="0"/>
    <w:pPr>
      <w:framePr w:hSpace="181" w:vSpace="181" w:wrap="around" w:vAnchor="text" w:hAnchor="margin" w:xAlign="center" w:y="285"/>
    </w:p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1" Type="http://schemas.openxmlformats.org/officeDocument/2006/relationships/glossaryDocument" Target="glossary/document.xml"/><Relationship Id="rId30" Type="http://schemas.openxmlformats.org/officeDocument/2006/relationships/fontTable" Target="fontTable.xml"/><Relationship Id="rId3" Type="http://schemas.openxmlformats.org/officeDocument/2006/relationships/footnotes" Target="footnotes.xml"/><Relationship Id="rId29" Type="http://schemas.openxmlformats.org/officeDocument/2006/relationships/numbering" Target="numbering.xml"/><Relationship Id="rId28" Type="http://schemas.openxmlformats.org/officeDocument/2006/relationships/customXml" Target="../customXml/item1.xml"/><Relationship Id="rId27" Type="http://schemas.openxmlformats.org/officeDocument/2006/relationships/image" Target="media/image4.emf"/><Relationship Id="rId26" Type="http://schemas.openxmlformats.org/officeDocument/2006/relationships/oleObject" Target="embeddings/oleObject4.bin"/><Relationship Id="rId25" Type="http://schemas.openxmlformats.org/officeDocument/2006/relationships/image" Target="media/image3.emf"/><Relationship Id="rId24" Type="http://schemas.openxmlformats.org/officeDocument/2006/relationships/oleObject" Target="embeddings/oleObject3.bin"/><Relationship Id="rId23" Type="http://schemas.openxmlformats.org/officeDocument/2006/relationships/image" Target="media/image2.emf"/><Relationship Id="rId22" Type="http://schemas.openxmlformats.org/officeDocument/2006/relationships/oleObject" Target="embeddings/oleObject2.bin"/><Relationship Id="rId21" Type="http://schemas.openxmlformats.org/officeDocument/2006/relationships/image" Target="media/image1.emf"/><Relationship Id="rId20" Type="http://schemas.openxmlformats.org/officeDocument/2006/relationships/oleObject" Target="embeddings/oleObject1.bin"/><Relationship Id="rId2" Type="http://schemas.openxmlformats.org/officeDocument/2006/relationships/settings" Target="settings.xml"/><Relationship Id="rId19" Type="http://schemas.openxmlformats.org/officeDocument/2006/relationships/image" Target="media/image1.tiff"/><Relationship Id="rId18" Type="http://schemas.openxmlformats.org/officeDocument/2006/relationships/theme" Target="theme/theme1.xml"/><Relationship Id="rId17" Type="http://schemas.openxmlformats.org/officeDocument/2006/relationships/footer" Target="footer6.xml"/><Relationship Id="rId16" Type="http://schemas.openxmlformats.org/officeDocument/2006/relationships/footer" Target="footer5.xml"/><Relationship Id="rId15" Type="http://schemas.openxmlformats.org/officeDocument/2006/relationships/header" Target="header7.xml"/><Relationship Id="rId14" Type="http://schemas.openxmlformats.org/officeDocument/2006/relationships/header" Target="header6.xml"/><Relationship Id="rId13" Type="http://schemas.openxmlformats.org/officeDocument/2006/relationships/footer" Target="footer4.xml"/><Relationship Id="rId12" Type="http://schemas.openxmlformats.org/officeDocument/2006/relationships/footer" Target="footer3.xml"/><Relationship Id="rId11" Type="http://schemas.openxmlformats.org/officeDocument/2006/relationships/header" Target="header5.xml"/><Relationship Id="rId10" Type="http://schemas.openxmlformats.org/officeDocument/2006/relationships/header" Target="header4.xml"/><Relationship Id="rId1"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b0127911-9355-4abb-be9f-7903ff62e8c7}"/>
        <w:style w:val=""/>
        <w:category>
          <w:name w:val="常规"/>
          <w:gallery w:val="placeholder"/>
        </w:category>
        <w:types>
          <w:type w:val="bbPlcHdr"/>
        </w:types>
        <w:behaviors>
          <w:behavior w:val="content"/>
        </w:behaviors>
        <w:description w:val=""/>
        <w:guid w:val="{b0127911-9355-4abb-be9f-7903ff62e8c7}"/>
      </w:docPartPr>
      <w:docPartBody>
        <w:p>
          <w:pPr>
            <w:pStyle w:val="2"/>
          </w:pPr>
          <w:r>
            <w:rPr>
              <w:rStyle w:val="3"/>
              <w:rFonts w:hint="eastAsia"/>
            </w:rPr>
            <w:t>单击或点击此处输入文字。</w:t>
          </w:r>
        </w:p>
      </w:docPartBody>
    </w:docPart>
    <w:docPart>
      <w:docPartPr>
        <w:name w:val="{3f779fb3-4ecf-4e02-80ed-728b2c11d04f}"/>
        <w:style w:val=""/>
        <w:category>
          <w:name w:val="常规"/>
          <w:gallery w:val="placeholder"/>
        </w:category>
        <w:types>
          <w:type w:val="bbPlcHdr"/>
        </w:types>
        <w:behaviors>
          <w:behavior w:val="content"/>
        </w:behaviors>
        <w:description w:val=""/>
        <w:guid w:val="{3f779fb3-4ecf-4e02-80ed-728b2c11d04f}"/>
      </w:docPartPr>
      <w:docPartBody>
        <w:p>
          <w:pPr>
            <w:pStyle w:val="6"/>
          </w:pPr>
          <w:r>
            <w:rPr>
              <w:rStyle w:val="3"/>
              <w:rFonts w:hint="eastAsia"/>
            </w:rPr>
            <w:t>单击或点击此处输入文字。</w:t>
          </w:r>
        </w:p>
      </w:docPartBody>
    </w:docPart>
    <w:docPart>
      <w:docPartPr>
        <w:name w:val="{2aef1304-60b5-4746-8042-3848b869e87c}"/>
        <w:style w:val=""/>
        <w:category>
          <w:name w:val="常规"/>
          <w:gallery w:val="placeholder"/>
        </w:category>
        <w:types>
          <w:type w:val="bbPlcHdr"/>
        </w:types>
        <w:behaviors>
          <w:behavior w:val="content"/>
        </w:behaviors>
        <w:description w:val=""/>
        <w:guid w:val="{2aef1304-60b5-4746-8042-3848b869e87c}"/>
      </w:docPartPr>
      <w:docPartBody>
        <w:p>
          <w:pPr>
            <w:pStyle w:val="7"/>
          </w:pPr>
          <w:r>
            <w:rPr>
              <w:rStyle w:val="3"/>
              <w:rFonts w:hint="eastAsia"/>
            </w:rPr>
            <w:t>选择一项。</w:t>
          </w:r>
        </w:p>
      </w:docPartBody>
    </w:docPart>
    <w:docPart>
      <w:docPartPr>
        <w:name w:val="{484cdbd8-3497-4b5c-88d9-2407adf69128}"/>
        <w:style w:val=""/>
        <w:category>
          <w:name w:val="常规"/>
          <w:gallery w:val="placeholder"/>
        </w:category>
        <w:types>
          <w:type w:val="bbPlcHdr"/>
        </w:types>
        <w:behaviors>
          <w:behavior w:val="content"/>
        </w:behaviors>
        <w:description w:val=""/>
        <w:guid w:val="{484cdbd8-3497-4b5c-88d9-2407adf69128}"/>
      </w:docPartPr>
      <w:docPartBody>
        <w:p>
          <w:pPr>
            <w:pStyle w:val="8"/>
          </w:pPr>
          <w:r>
            <w:rPr>
              <w:rStyle w:val="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compat>
    <w:useFELayout/>
    <w:splitPgBreakAndParaMark/>
    <w:compatSetting w:name="compatibilityMode" w:uri="http://schemas.microsoft.com/office/word" w:val="14"/>
  </w:compat>
  <w:rsids>
    <w:rsidRoot w:val="0000000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iPriority="1" w:name="Default Paragraph Font"/>
    <w:lsdException w:qFormat="1" w:unhideWhenUsed="0" w:uiPriority="99" w:name="Placeholder Text"/>
  </w:latentStyles>
  <w:style w:type="character" w:default="1" w:styleId="1">
    <w:name w:val="Default Paragraph Font"/>
    <w:semiHidden/>
    <w:unhideWhenUsed/>
    <w:qFormat/>
    <w:uiPriority w:val="1"/>
  </w:style>
  <w:style w:type="paragraph" w:customStyle="1" w:styleId="2">
    <w:name w:val="C8DD8C7952F94FC1A83CDEF4946A34FF"/>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styleId="3">
    <w:name w:val="Placeholder Text"/>
    <w:basedOn w:val="1"/>
    <w:semiHidden/>
    <w:qFormat/>
    <w:uiPriority w:val="99"/>
    <w:rPr>
      <w:color w:val="808080"/>
    </w:rPr>
  </w:style>
  <w:style w:type="paragraph" w:customStyle="1" w:styleId="4">
    <w:name w:val="3A471CDFDAED402983EAB21DD76A3EBC"/>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5">
    <w:name w:val="1193FC2DAC1D42DCAC42669901F5BD45"/>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B8C4909E328548F9A471C3CCA83EBFE4"/>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F9185E39F4B945AEB8C556E4B975CEE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8">
    <w:name w:val="242EAD85EB884727819ABCBAFD4B949B"/>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2216</Words>
  <Characters>2644</Characters>
  <Lines>0</Lines>
  <Paragraphs>0</Paragraphs>
  <TotalTime>0</TotalTime>
  <ScaleCrop>false</ScaleCrop>
  <LinksUpToDate>false</LinksUpToDate>
  <CharactersWithSpaces>2752</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2023-03-09T15:57:00Z</dcterms:created>
  <dc:creator>25060</dc:creator>
  <cp:lastModifiedBy>oem</cp:lastModifiedBy>
  <dcterms:modified xsi:type="dcterms:W3CDTF">2024-03-13T09:48:47Z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A62E1FF250E24524B1EA9D9DCEA3955B</vt:lpwstr>
  </property>
</Properties>
</file>