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0"/>
        <w:jc w:val="left"/>
      </w:pPr>
    </w:p>
    <w:p>
      <w:pPr>
        <w:pStyle w:val="9"/>
      </w:pPr>
    </w:p>
    <w:p>
      <w:pPr>
        <w:pStyle w:val="9"/>
      </w:pPr>
    </w:p>
    <w:p>
      <w:pPr>
        <w:pStyle w:val="9"/>
      </w:pPr>
    </w:p>
    <w:p>
      <w:pPr>
        <w:pStyle w:val="9"/>
      </w:pPr>
    </w:p>
    <w:p>
      <w:pPr>
        <w:spacing w:after="240" w:line="360" w:lineRule="auto"/>
        <w:jc w:val="center"/>
        <w:rPr>
          <w:rFonts w:hint="eastAsia" w:ascii="宋体" w:hAnsi="宋体" w:eastAsia="宋体" w:cs="宋体"/>
          <w:b/>
          <w:bCs/>
          <w:color w:val="000000"/>
          <w:kern w:val="0"/>
          <w:sz w:val="52"/>
          <w:szCs w:val="52"/>
        </w:rPr>
      </w:pPr>
      <w:r>
        <w:rPr>
          <w:rFonts w:hint="eastAsia" w:ascii="宋体" w:hAnsi="宋体" w:eastAsia="宋体" w:cs="宋体"/>
          <w:b/>
          <w:bCs/>
          <w:color w:val="000000"/>
          <w:kern w:val="0"/>
          <w:sz w:val="52"/>
          <w:szCs w:val="52"/>
        </w:rPr>
        <w:t>《沼液玉米种植利用技术规程》</w:t>
      </w:r>
    </w:p>
    <w:p>
      <w:pPr>
        <w:spacing w:after="240" w:line="360" w:lineRule="auto"/>
        <w:ind w:firstLine="3132" w:firstLineChars="600"/>
        <w:jc w:val="both"/>
        <w:rPr>
          <w:rFonts w:hint="eastAsia" w:ascii="宋体" w:hAnsi="宋体" w:eastAsia="宋体" w:cs="宋体"/>
          <w:b/>
          <w:bCs/>
          <w:color w:val="000000"/>
          <w:kern w:val="0"/>
          <w:sz w:val="52"/>
          <w:szCs w:val="52"/>
        </w:rPr>
      </w:pPr>
      <w:r>
        <w:rPr>
          <w:rFonts w:hint="eastAsia" w:ascii="宋体" w:hAnsi="宋体" w:eastAsia="宋体" w:cs="宋体"/>
          <w:b/>
          <w:bCs/>
          <w:color w:val="000000"/>
          <w:kern w:val="0"/>
          <w:sz w:val="52"/>
          <w:szCs w:val="52"/>
        </w:rPr>
        <w:t>编制说明</w:t>
      </w:r>
    </w:p>
    <w:p>
      <w:pPr>
        <w:spacing w:line="560" w:lineRule="exact"/>
        <w:ind w:firstLine="0"/>
        <w:jc w:val="left"/>
      </w:pPr>
    </w:p>
    <w:p>
      <w:pPr>
        <w:pStyle w:val="9"/>
      </w:pPr>
    </w:p>
    <w:p>
      <w:pPr>
        <w:pStyle w:val="9"/>
      </w:pPr>
    </w:p>
    <w:p>
      <w:pPr>
        <w:pStyle w:val="9"/>
      </w:pPr>
    </w:p>
    <w:p>
      <w:pPr>
        <w:pStyle w:val="9"/>
      </w:pPr>
    </w:p>
    <w:p>
      <w:pPr>
        <w:pStyle w:val="9"/>
      </w:pPr>
    </w:p>
    <w:p>
      <w:pPr>
        <w:pStyle w:val="9"/>
      </w:pPr>
    </w:p>
    <w:p>
      <w:pPr>
        <w:pStyle w:val="9"/>
      </w:pPr>
    </w:p>
    <w:p>
      <w:pPr>
        <w:pStyle w:val="9"/>
      </w:pPr>
    </w:p>
    <w:p>
      <w:pPr>
        <w:pStyle w:val="9"/>
      </w:pPr>
    </w:p>
    <w:p>
      <w:pPr>
        <w:spacing w:after="240" w:line="360" w:lineRule="auto"/>
        <w:jc w:val="both"/>
        <w:rPr>
          <w:rFonts w:hint="eastAsia" w:ascii="宋体" w:hAnsi="宋体" w:eastAsia="宋体" w:cs="宋体"/>
          <w:b/>
          <w:bCs/>
          <w:spacing w:val="-10"/>
          <w:sz w:val="44"/>
          <w:szCs w:val="44"/>
          <w:lang w:val="en-US" w:eastAsia="zh-CN"/>
        </w:rPr>
      </w:pPr>
    </w:p>
    <w:p>
      <w:pPr>
        <w:spacing w:after="240" w:line="360" w:lineRule="auto"/>
        <w:ind w:firstLine="843" w:firstLineChars="200"/>
        <w:jc w:val="center"/>
        <w:rPr>
          <w:rFonts w:hint="default" w:ascii="宋体" w:hAnsi="宋体" w:eastAsia="宋体" w:cs="宋体"/>
          <w:b/>
          <w:bCs/>
          <w:spacing w:val="-10"/>
          <w:sz w:val="44"/>
          <w:szCs w:val="44"/>
          <w:lang w:val="en-US" w:eastAsia="zh-CN"/>
        </w:rPr>
      </w:pPr>
      <w:r>
        <w:rPr>
          <w:rFonts w:hint="eastAsia" w:ascii="宋体" w:hAnsi="宋体" w:eastAsia="宋体" w:cs="宋体"/>
          <w:b/>
          <w:bCs/>
          <w:spacing w:val="-10"/>
          <w:sz w:val="44"/>
          <w:szCs w:val="44"/>
          <w:lang w:val="en-US" w:eastAsia="zh-CN"/>
        </w:rPr>
        <w:t>二</w:t>
      </w:r>
      <w:r>
        <w:rPr>
          <w:rFonts w:hint="eastAsia" w:ascii="宋体" w:hAnsi="宋体" w:cs="宋体"/>
          <w:b/>
          <w:bCs/>
          <w:spacing w:val="-10"/>
          <w:sz w:val="44"/>
          <w:szCs w:val="44"/>
          <w:lang w:val="en-US" w:eastAsia="zh-CN"/>
        </w:rPr>
        <w:t>⭕</w:t>
      </w:r>
      <w:r>
        <w:rPr>
          <w:rFonts w:hint="eastAsia" w:ascii="宋体" w:hAnsi="宋体" w:eastAsia="宋体" w:cs="宋体"/>
          <w:b/>
          <w:bCs/>
          <w:spacing w:val="-10"/>
          <w:sz w:val="44"/>
          <w:szCs w:val="44"/>
          <w:lang w:val="en-US" w:eastAsia="zh-CN"/>
        </w:rPr>
        <w:t>二</w:t>
      </w:r>
      <w:r>
        <w:rPr>
          <w:rFonts w:hint="eastAsia" w:ascii="宋体" w:hAnsi="宋体" w:cs="宋体"/>
          <w:b/>
          <w:bCs/>
          <w:spacing w:val="-10"/>
          <w:sz w:val="44"/>
          <w:szCs w:val="44"/>
          <w:lang w:val="en-US" w:eastAsia="zh-CN"/>
        </w:rPr>
        <w:t>四</w:t>
      </w:r>
      <w:r>
        <w:rPr>
          <w:rFonts w:hint="eastAsia" w:ascii="宋体" w:hAnsi="宋体" w:eastAsia="宋体" w:cs="宋体"/>
          <w:b/>
          <w:bCs/>
          <w:spacing w:val="-10"/>
          <w:sz w:val="44"/>
          <w:szCs w:val="44"/>
          <w:lang w:val="en-US" w:eastAsia="zh-CN"/>
        </w:rPr>
        <w:t>年</w:t>
      </w:r>
      <w:r>
        <w:rPr>
          <w:rFonts w:hint="eastAsia" w:ascii="宋体" w:hAnsi="宋体" w:cs="宋体"/>
          <w:b/>
          <w:bCs/>
          <w:spacing w:val="-10"/>
          <w:sz w:val="44"/>
          <w:szCs w:val="44"/>
          <w:lang w:val="en-US" w:eastAsia="zh-CN"/>
        </w:rPr>
        <w:t>三</w:t>
      </w:r>
      <w:r>
        <w:rPr>
          <w:rFonts w:hint="eastAsia" w:ascii="宋体" w:hAnsi="宋体" w:eastAsia="宋体" w:cs="宋体"/>
          <w:b/>
          <w:bCs/>
          <w:spacing w:val="-10"/>
          <w:sz w:val="44"/>
          <w:szCs w:val="44"/>
          <w:lang w:val="en-US" w:eastAsia="zh-CN"/>
        </w:rPr>
        <w:t>月</w:t>
      </w:r>
    </w:p>
    <w:p>
      <w:pPr>
        <w:spacing w:line="560" w:lineRule="exact"/>
        <w:ind w:firstLine="0"/>
        <w:jc w:val="left"/>
      </w:pPr>
    </w:p>
    <w:p>
      <w:pPr>
        <w:spacing w:line="560" w:lineRule="exact"/>
        <w:ind w:firstLine="0"/>
        <w:jc w:val="left"/>
      </w:pPr>
    </w:p>
    <w:p>
      <w:pPr>
        <w:spacing w:line="560" w:lineRule="exact"/>
        <w:ind w:firstLine="0"/>
        <w:jc w:val="left"/>
      </w:pPr>
    </w:p>
    <w:p>
      <w:pPr>
        <w:spacing w:after="240" w:line="360" w:lineRule="auto"/>
        <w:ind w:firstLine="883" w:firstLineChars="200"/>
        <w:jc w:val="center"/>
        <w:rPr>
          <w:rFonts w:hint="eastAsia" w:ascii="宋体" w:hAnsi="宋体" w:eastAsia="宋体" w:cs="宋体"/>
          <w:b/>
          <w:bCs/>
          <w:color w:val="000000"/>
          <w:kern w:val="0"/>
          <w:sz w:val="44"/>
          <w:szCs w:val="44"/>
          <w:lang w:val="en-US" w:eastAsia="zh-CN"/>
        </w:rPr>
      </w:pPr>
      <w:r>
        <w:rPr>
          <w:rFonts w:hint="eastAsia" w:ascii="宋体" w:hAnsi="宋体" w:eastAsia="宋体" w:cs="宋体"/>
          <w:b/>
          <w:bCs/>
          <w:color w:val="000000"/>
          <w:kern w:val="0"/>
          <w:sz w:val="44"/>
          <w:szCs w:val="44"/>
          <w:lang w:val="en-US" w:eastAsia="zh-CN"/>
        </w:rPr>
        <w:t>目</w:t>
      </w:r>
      <w:r>
        <w:rPr>
          <w:rFonts w:hint="eastAsia" w:ascii="宋体" w:hAnsi="宋体" w:cs="宋体"/>
          <w:b/>
          <w:bCs/>
          <w:color w:val="000000"/>
          <w:kern w:val="0"/>
          <w:sz w:val="44"/>
          <w:szCs w:val="44"/>
          <w:lang w:val="en-US" w:eastAsia="zh-CN"/>
        </w:rPr>
        <w:t xml:space="preserve"> </w:t>
      </w:r>
      <w:r>
        <w:rPr>
          <w:rFonts w:hint="eastAsia" w:ascii="宋体" w:hAnsi="宋体" w:eastAsia="宋体" w:cs="宋体"/>
          <w:b/>
          <w:bCs/>
          <w:color w:val="000000"/>
          <w:kern w:val="0"/>
          <w:sz w:val="44"/>
          <w:szCs w:val="44"/>
          <w:lang w:val="en-US" w:eastAsia="zh-CN"/>
        </w:rPr>
        <w:t>录</w:t>
      </w:r>
    </w:p>
    <w:p>
      <w:pPr>
        <w:pStyle w:val="9"/>
      </w:pPr>
    </w:p>
    <w:p>
      <w:pPr>
        <w:pStyle w:val="9"/>
      </w:pPr>
    </w:p>
    <w:p>
      <w:pPr>
        <w:pStyle w:val="7"/>
        <w:tabs>
          <w:tab w:val="right" w:leader="dot" w:pos="8312"/>
        </w:tabs>
        <w:jc w:val="both"/>
        <w:rPr>
          <w:rFonts w:hint="eastAsia" w:ascii="宋体" w:hAnsi="宋体" w:eastAsia="宋体" w:cs="宋体"/>
          <w:sz w:val="28"/>
          <w:szCs w:val="28"/>
        </w:rPr>
      </w:pPr>
      <w:r>
        <w:fldChar w:fldCharType="begin"/>
      </w:r>
      <w:r>
        <w:instrText xml:space="preserve">TOC \o "1-3" \f \h \u </w:instrText>
      </w:r>
      <w:r>
        <w:fldChar w:fldCharType="separate"/>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_Toc12495 </w:instrText>
      </w:r>
      <w:r>
        <w:rPr>
          <w:rFonts w:hint="eastAsia" w:ascii="宋体" w:hAnsi="宋体" w:eastAsia="宋体" w:cs="宋体"/>
          <w:sz w:val="28"/>
          <w:szCs w:val="28"/>
        </w:rPr>
        <w:fldChar w:fldCharType="separate"/>
      </w:r>
      <w:r>
        <w:rPr>
          <w:rFonts w:hint="eastAsia" w:ascii="宋体" w:hAnsi="宋体" w:eastAsia="宋体" w:cs="宋体"/>
          <w:sz w:val="28"/>
          <w:szCs w:val="28"/>
          <w:lang w:val="en-US" w:eastAsia="zh-CN"/>
        </w:rPr>
        <w:t>一、</w:t>
      </w:r>
      <w:r>
        <w:rPr>
          <w:rFonts w:hint="eastAsia" w:ascii="宋体" w:hAnsi="宋体" w:eastAsia="宋体" w:cs="宋体"/>
          <w:sz w:val="28"/>
          <w:szCs w:val="28"/>
        </w:rPr>
        <w:t>工作简况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_Toc12495 \h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7"/>
        <w:tabs>
          <w:tab w:val="right" w:leader="dot" w:pos="8312"/>
        </w:tabs>
        <w:jc w:val="left"/>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_Toc28565 </w:instrText>
      </w:r>
      <w:r>
        <w:rPr>
          <w:rFonts w:hint="eastAsia" w:ascii="宋体" w:hAnsi="宋体" w:eastAsia="宋体" w:cs="宋体"/>
          <w:sz w:val="28"/>
          <w:szCs w:val="28"/>
        </w:rPr>
        <w:fldChar w:fldCharType="separate"/>
      </w:r>
      <w:r>
        <w:rPr>
          <w:rFonts w:hint="eastAsia" w:ascii="宋体" w:hAnsi="宋体" w:eastAsia="宋体" w:cs="宋体"/>
          <w:kern w:val="2"/>
          <w:sz w:val="28"/>
          <w:szCs w:val="28"/>
          <w:lang w:val="en-US" w:eastAsia="zh-CN" w:bidi="ar-SA"/>
        </w:rPr>
        <w:t>二、制定标准的必要性和意义</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_Toc28565 \h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7"/>
        <w:tabs>
          <w:tab w:val="right" w:leader="dot" w:pos="8312"/>
        </w:tabs>
        <w:jc w:val="left"/>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_Toc19634 </w:instrText>
      </w:r>
      <w:r>
        <w:rPr>
          <w:rFonts w:hint="eastAsia" w:ascii="宋体" w:hAnsi="宋体" w:eastAsia="宋体" w:cs="宋体"/>
          <w:sz w:val="28"/>
          <w:szCs w:val="28"/>
        </w:rPr>
        <w:fldChar w:fldCharType="separate"/>
      </w:r>
      <w:r>
        <w:rPr>
          <w:rFonts w:hint="eastAsia" w:ascii="宋体" w:hAnsi="宋体" w:eastAsia="宋体" w:cs="宋体"/>
          <w:sz w:val="28"/>
          <w:szCs w:val="28"/>
          <w:lang w:val="en-US" w:eastAsia="zh-CN"/>
        </w:rPr>
        <w:t>三、</w:t>
      </w:r>
      <w:r>
        <w:rPr>
          <w:rFonts w:hint="eastAsia" w:ascii="宋体" w:hAnsi="宋体" w:eastAsia="宋体" w:cs="宋体"/>
          <w:sz w:val="28"/>
          <w:szCs w:val="28"/>
        </w:rPr>
        <w:t>主要起草过程</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_Toc19634 \h </w:instrText>
      </w:r>
      <w:r>
        <w:rPr>
          <w:rFonts w:hint="eastAsia" w:ascii="宋体" w:hAnsi="宋体" w:eastAsia="宋体" w:cs="宋体"/>
          <w:sz w:val="28"/>
          <w:szCs w:val="28"/>
        </w:rPr>
        <w:fldChar w:fldCharType="separate"/>
      </w:r>
      <w:r>
        <w:rPr>
          <w:rFonts w:hint="eastAsia" w:ascii="宋体" w:hAnsi="宋体" w:eastAsia="宋体" w:cs="宋体"/>
          <w:sz w:val="28"/>
          <w:szCs w:val="28"/>
        </w:rPr>
        <w:t>4</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7"/>
        <w:tabs>
          <w:tab w:val="right" w:leader="dot" w:pos="8312"/>
        </w:tabs>
        <w:jc w:val="left"/>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_Toc2434 </w:instrText>
      </w:r>
      <w:r>
        <w:rPr>
          <w:rFonts w:hint="eastAsia" w:ascii="宋体" w:hAnsi="宋体" w:eastAsia="宋体" w:cs="宋体"/>
          <w:sz w:val="28"/>
          <w:szCs w:val="28"/>
        </w:rPr>
        <w:fldChar w:fldCharType="separate"/>
      </w:r>
      <w:r>
        <w:rPr>
          <w:rFonts w:hint="eastAsia" w:ascii="宋体" w:hAnsi="宋体" w:eastAsia="宋体" w:cs="宋体"/>
          <w:sz w:val="28"/>
          <w:szCs w:val="28"/>
        </w:rPr>
        <w:t>四、制定标准的原则和依据</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_Toc2434 \h </w:instrText>
      </w:r>
      <w:r>
        <w:rPr>
          <w:rFonts w:hint="eastAsia" w:ascii="宋体" w:hAnsi="宋体" w:eastAsia="宋体" w:cs="宋体"/>
          <w:sz w:val="28"/>
          <w:szCs w:val="28"/>
        </w:rPr>
        <w:fldChar w:fldCharType="separate"/>
      </w:r>
      <w:r>
        <w:rPr>
          <w:rFonts w:hint="eastAsia" w:ascii="宋体" w:hAnsi="宋体" w:eastAsia="宋体" w:cs="宋体"/>
          <w:sz w:val="28"/>
          <w:szCs w:val="28"/>
        </w:rPr>
        <w:t>4</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7"/>
        <w:tabs>
          <w:tab w:val="right" w:leader="dot" w:pos="8312"/>
        </w:tabs>
        <w:jc w:val="left"/>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_Toc13641 </w:instrText>
      </w:r>
      <w:r>
        <w:rPr>
          <w:rFonts w:hint="eastAsia" w:ascii="宋体" w:hAnsi="宋体" w:eastAsia="宋体" w:cs="宋体"/>
          <w:sz w:val="28"/>
          <w:szCs w:val="28"/>
        </w:rPr>
        <w:fldChar w:fldCharType="separate"/>
      </w:r>
      <w:r>
        <w:rPr>
          <w:rFonts w:hint="eastAsia" w:ascii="宋体" w:hAnsi="宋体" w:eastAsia="宋体" w:cs="宋体"/>
          <w:sz w:val="28"/>
          <w:szCs w:val="28"/>
          <w:lang w:val="en-US" w:eastAsia="zh-CN"/>
        </w:rPr>
        <w:t>五、</w:t>
      </w:r>
      <w:r>
        <w:rPr>
          <w:rFonts w:hint="eastAsia" w:ascii="宋体" w:hAnsi="宋体" w:eastAsia="宋体" w:cs="宋体"/>
          <w:sz w:val="28"/>
          <w:szCs w:val="28"/>
        </w:rPr>
        <w:t>主要条款的说明</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_Toc13641 \h </w:instrText>
      </w:r>
      <w:r>
        <w:rPr>
          <w:rFonts w:hint="eastAsia" w:ascii="宋体" w:hAnsi="宋体" w:eastAsia="宋体" w:cs="宋体"/>
          <w:sz w:val="28"/>
          <w:szCs w:val="28"/>
        </w:rPr>
        <w:fldChar w:fldCharType="separate"/>
      </w:r>
      <w:r>
        <w:rPr>
          <w:rFonts w:hint="eastAsia" w:ascii="宋体" w:hAnsi="宋体" w:eastAsia="宋体" w:cs="宋体"/>
          <w:sz w:val="28"/>
          <w:szCs w:val="28"/>
        </w:rPr>
        <w:t>5</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7"/>
        <w:tabs>
          <w:tab w:val="right" w:leader="dot" w:pos="8312"/>
        </w:tabs>
        <w:jc w:val="left"/>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_Toc12091 </w:instrText>
      </w:r>
      <w:r>
        <w:rPr>
          <w:rFonts w:hint="eastAsia" w:ascii="宋体" w:hAnsi="宋体" w:eastAsia="宋体" w:cs="宋体"/>
          <w:sz w:val="28"/>
          <w:szCs w:val="28"/>
        </w:rPr>
        <w:fldChar w:fldCharType="separate"/>
      </w:r>
      <w:r>
        <w:rPr>
          <w:rFonts w:hint="eastAsia" w:ascii="宋体" w:hAnsi="宋体" w:eastAsia="宋体" w:cs="宋体"/>
          <w:sz w:val="28"/>
          <w:szCs w:val="28"/>
        </w:rPr>
        <w:t>六、重大意见分歧的处理依据和结果</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_Toc12091 \h </w:instrText>
      </w:r>
      <w:r>
        <w:rPr>
          <w:rFonts w:hint="eastAsia" w:ascii="宋体" w:hAnsi="宋体" w:eastAsia="宋体" w:cs="宋体"/>
          <w:sz w:val="28"/>
          <w:szCs w:val="28"/>
        </w:rPr>
        <w:fldChar w:fldCharType="separate"/>
      </w:r>
      <w:r>
        <w:rPr>
          <w:rFonts w:hint="eastAsia" w:ascii="宋体" w:hAnsi="宋体" w:eastAsia="宋体" w:cs="宋体"/>
          <w:sz w:val="28"/>
          <w:szCs w:val="28"/>
        </w:rPr>
        <w:t>6</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7"/>
        <w:tabs>
          <w:tab w:val="right" w:leader="dot" w:pos="8312"/>
        </w:tabs>
        <w:jc w:val="left"/>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_Toc7616 </w:instrText>
      </w:r>
      <w:r>
        <w:rPr>
          <w:rFonts w:hint="eastAsia" w:ascii="宋体" w:hAnsi="宋体" w:eastAsia="宋体" w:cs="宋体"/>
          <w:sz w:val="28"/>
          <w:szCs w:val="28"/>
        </w:rPr>
        <w:fldChar w:fldCharType="separate"/>
      </w:r>
      <w:r>
        <w:rPr>
          <w:rFonts w:hint="eastAsia" w:ascii="宋体" w:hAnsi="宋体" w:eastAsia="宋体" w:cs="宋体"/>
          <w:sz w:val="28"/>
          <w:szCs w:val="28"/>
        </w:rPr>
        <w:t>七、采用国际标准或国外先进标准的说明采标程度，以及国内外同类标准水平的对比情况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_Toc7616 \h </w:instrText>
      </w:r>
      <w:r>
        <w:rPr>
          <w:rFonts w:hint="eastAsia" w:ascii="宋体" w:hAnsi="宋体" w:eastAsia="宋体" w:cs="宋体"/>
          <w:sz w:val="28"/>
          <w:szCs w:val="28"/>
        </w:rPr>
        <w:fldChar w:fldCharType="separate"/>
      </w:r>
      <w:r>
        <w:rPr>
          <w:rFonts w:hint="eastAsia" w:ascii="宋体" w:hAnsi="宋体" w:eastAsia="宋体" w:cs="宋体"/>
          <w:sz w:val="28"/>
          <w:szCs w:val="28"/>
        </w:rPr>
        <w:t>6</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7"/>
        <w:tabs>
          <w:tab w:val="right" w:leader="dot" w:pos="8312"/>
        </w:tabs>
        <w:jc w:val="left"/>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_Toc147 </w:instrText>
      </w:r>
      <w:r>
        <w:rPr>
          <w:rFonts w:hint="eastAsia" w:ascii="宋体" w:hAnsi="宋体" w:eastAsia="宋体" w:cs="宋体"/>
          <w:sz w:val="28"/>
          <w:szCs w:val="28"/>
        </w:rPr>
        <w:fldChar w:fldCharType="separate"/>
      </w:r>
      <w:r>
        <w:rPr>
          <w:rFonts w:hint="eastAsia" w:ascii="宋体" w:hAnsi="宋体" w:eastAsia="宋体" w:cs="宋体"/>
          <w:sz w:val="28"/>
          <w:szCs w:val="28"/>
        </w:rPr>
        <w:t>八、 其他应说明的事项</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_Toc147 \h </w:instrText>
      </w:r>
      <w:r>
        <w:rPr>
          <w:rFonts w:hint="eastAsia" w:ascii="宋体" w:hAnsi="宋体" w:eastAsia="宋体" w:cs="宋体"/>
          <w:sz w:val="28"/>
          <w:szCs w:val="28"/>
        </w:rPr>
        <w:fldChar w:fldCharType="separate"/>
      </w:r>
      <w:r>
        <w:rPr>
          <w:rFonts w:hint="eastAsia" w:ascii="宋体" w:hAnsi="宋体" w:eastAsia="宋体" w:cs="宋体"/>
          <w:sz w:val="28"/>
          <w:szCs w:val="28"/>
        </w:rPr>
        <w:t>6</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7"/>
        <w:tabs>
          <w:tab w:val="right" w:leader="dot" w:pos="8312"/>
        </w:tabs>
        <w:jc w:val="left"/>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_Toc17061 </w:instrText>
      </w:r>
      <w:r>
        <w:rPr>
          <w:rFonts w:hint="eastAsia" w:ascii="宋体" w:hAnsi="宋体" w:eastAsia="宋体" w:cs="宋体"/>
          <w:sz w:val="28"/>
          <w:szCs w:val="28"/>
        </w:rPr>
        <w:fldChar w:fldCharType="separate"/>
      </w:r>
      <w:r>
        <w:rPr>
          <w:rFonts w:hint="eastAsia" w:ascii="宋体" w:hAnsi="宋体" w:eastAsia="宋体" w:cs="宋体"/>
          <w:sz w:val="28"/>
          <w:szCs w:val="28"/>
        </w:rPr>
        <w:t>九、征求意见情况汇总表</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_Toc17061 \h </w:instrText>
      </w:r>
      <w:r>
        <w:rPr>
          <w:rFonts w:hint="eastAsia" w:ascii="宋体" w:hAnsi="宋体" w:eastAsia="宋体" w:cs="宋体"/>
          <w:sz w:val="28"/>
          <w:szCs w:val="28"/>
        </w:rPr>
        <w:fldChar w:fldCharType="separate"/>
      </w:r>
      <w:r>
        <w:rPr>
          <w:rFonts w:hint="eastAsia" w:ascii="宋体" w:hAnsi="宋体" w:eastAsia="宋体" w:cs="宋体"/>
          <w:sz w:val="28"/>
          <w:szCs w:val="28"/>
        </w:rPr>
        <w:t>6</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9"/>
        <w:ind w:firstLine="422" w:firstLineChars="200"/>
      </w:pPr>
      <w:r>
        <w:fldChar w:fldCharType="end"/>
      </w:r>
    </w:p>
    <w:p>
      <w:pPr>
        <w:pStyle w:val="9"/>
      </w:pPr>
    </w:p>
    <w:p>
      <w:pPr>
        <w:pStyle w:val="9"/>
      </w:pPr>
    </w:p>
    <w:p>
      <w:pPr>
        <w:pStyle w:val="9"/>
      </w:pPr>
    </w:p>
    <w:p>
      <w:pPr>
        <w:pStyle w:val="9"/>
      </w:pPr>
    </w:p>
    <w:p>
      <w:pPr>
        <w:pStyle w:val="9"/>
      </w:pPr>
    </w:p>
    <w:p>
      <w:pPr>
        <w:pStyle w:val="9"/>
      </w:pPr>
    </w:p>
    <w:p>
      <w:pPr>
        <w:pStyle w:val="9"/>
      </w:pPr>
    </w:p>
    <w:p>
      <w:pPr>
        <w:pStyle w:val="9"/>
      </w:pPr>
    </w:p>
    <w:p>
      <w:pPr>
        <w:pStyle w:val="9"/>
        <w:jc w:val="both"/>
      </w:pPr>
    </w:p>
    <w:p>
      <w:pPr>
        <w:numPr>
          <w:ilvl w:val="0"/>
          <w:numId w:val="0"/>
        </w:numPr>
        <w:spacing w:line="360" w:lineRule="auto"/>
        <w:jc w:val="both"/>
        <w:outlineLvl w:val="0"/>
        <w:rPr>
          <w:rFonts w:hint="eastAsia" w:ascii="方正仿宋_GB2312" w:hAnsi="方正仿宋_GB2312" w:eastAsia="方正仿宋_GB2312" w:cs="方正仿宋_GB2312"/>
          <w:b w:val="0"/>
          <w:bCs/>
          <w:color w:val="000000"/>
          <w:kern w:val="2"/>
          <w:sz w:val="30"/>
          <w:szCs w:val="30"/>
          <w:lang w:val="en-US" w:eastAsia="zh-CN" w:bidi="ar-SA"/>
        </w:rPr>
      </w:pPr>
      <w:bookmarkStart w:id="0" w:name="_Toc12495"/>
      <w:r>
        <w:rPr>
          <w:rFonts w:hint="eastAsia" w:ascii="宋体" w:hAnsi="宋体"/>
          <w:color w:val="000000"/>
          <w:sz w:val="30"/>
          <w:lang w:val="en-US" w:eastAsia="zh-CN"/>
        </w:rPr>
        <w:t>一、</w:t>
      </w:r>
      <w:r>
        <w:rPr>
          <w:rFonts w:hint="eastAsia" w:ascii="宋体" w:hAnsi="宋体" w:eastAsia="宋体"/>
          <w:color w:val="000000"/>
          <w:sz w:val="30"/>
        </w:rPr>
        <w:t>工作简况</w:t>
      </w:r>
      <w:bookmarkEnd w:id="0"/>
    </w:p>
    <w:p>
      <w:pPr>
        <w:pStyle w:val="4"/>
        <w:bidi w:val="0"/>
        <w:spacing w:line="360" w:lineRule="auto"/>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《沼液玉米种植利用技术规程》已立项。</w:t>
      </w:r>
    </w:p>
    <w:p>
      <w:pPr>
        <w:pStyle w:val="4"/>
        <w:bidi w:val="0"/>
        <w:spacing w:line="360" w:lineRule="auto"/>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本标准由呼和浩特市农牧局提出。</w:t>
      </w:r>
    </w:p>
    <w:p>
      <w:pPr>
        <w:pStyle w:val="4"/>
        <w:bidi w:val="0"/>
        <w:spacing w:line="360" w:lineRule="auto"/>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本标准由呼和浩特市农牧局归口。</w:t>
      </w:r>
    </w:p>
    <w:p>
      <w:pPr>
        <w:pStyle w:val="4"/>
        <w:bidi w:val="0"/>
        <w:spacing w:line="360" w:lineRule="auto"/>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起草单位：内蒙古华蒙科创环保科技工程有限公司。</w:t>
      </w:r>
    </w:p>
    <w:p>
      <w:pPr>
        <w:pStyle w:val="4"/>
        <w:bidi w:val="0"/>
        <w:spacing w:line="360" w:lineRule="auto"/>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协作单位：内蒙古蒙牛生物质能有限公司、内蒙古自治区农牧业生态与资源保护中心、内蒙古自治区产品质量检验研究院、呼和浩特市农牧</w:t>
      </w:r>
      <w:r>
        <w:rPr>
          <w:rFonts w:hint="eastAsia" w:cs="宋体"/>
          <w:b w:val="0"/>
          <w:bCs/>
          <w:color w:val="000000"/>
          <w:kern w:val="2"/>
          <w:sz w:val="30"/>
          <w:szCs w:val="30"/>
          <w:lang w:val="en-US" w:eastAsia="zh-CN" w:bidi="ar-SA"/>
        </w:rPr>
        <w:t>业</w:t>
      </w:r>
      <w:r>
        <w:rPr>
          <w:rFonts w:hint="eastAsia" w:ascii="宋体" w:hAnsi="宋体" w:eastAsia="宋体" w:cs="宋体"/>
          <w:b w:val="0"/>
          <w:bCs/>
          <w:color w:val="000000"/>
          <w:kern w:val="2"/>
          <w:sz w:val="30"/>
          <w:szCs w:val="30"/>
          <w:lang w:val="en-US" w:eastAsia="zh-CN" w:bidi="ar-SA"/>
        </w:rPr>
        <w:t>局。</w:t>
      </w:r>
    </w:p>
    <w:p>
      <w:pPr>
        <w:pStyle w:val="4"/>
        <w:bidi w:val="0"/>
        <w:spacing w:line="360" w:lineRule="auto"/>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起草人：</w:t>
      </w:r>
    </w:p>
    <w:p>
      <w:pPr>
        <w:pStyle w:val="4"/>
        <w:bidi w:val="0"/>
        <w:spacing w:line="360" w:lineRule="auto"/>
        <w:ind w:left="0" w:leftChars="0" w:firstLine="0" w:firstLineChars="0"/>
        <w:outlineLvl w:val="0"/>
        <w:rPr>
          <w:rFonts w:hint="eastAsia" w:ascii="宋体" w:hAnsi="宋体" w:eastAsia="宋体" w:cs="Times New Roman"/>
          <w:color w:val="000000"/>
          <w:kern w:val="2"/>
          <w:sz w:val="30"/>
          <w:szCs w:val="22"/>
          <w:lang w:val="en-US" w:eastAsia="zh-CN" w:bidi="ar-SA"/>
        </w:rPr>
      </w:pPr>
      <w:bookmarkStart w:id="1" w:name="_Toc28565"/>
      <w:r>
        <w:rPr>
          <w:rFonts w:hint="eastAsia" w:ascii="宋体" w:hAnsi="宋体" w:eastAsia="宋体" w:cs="Times New Roman"/>
          <w:color w:val="000000"/>
          <w:kern w:val="2"/>
          <w:sz w:val="30"/>
          <w:szCs w:val="22"/>
          <w:lang w:val="en-US" w:eastAsia="zh-CN" w:bidi="ar-SA"/>
        </w:rPr>
        <w:t>二、制定标准的必要性和意义；</w:t>
      </w:r>
      <w:bookmarkEnd w:id="1"/>
    </w:p>
    <w:p>
      <w:pPr>
        <w:numPr>
          <w:ilvl w:val="0"/>
          <w:numId w:val="0"/>
        </w:numPr>
        <w:spacing w:line="360" w:lineRule="auto"/>
        <w:ind w:firstLine="600" w:firstLineChars="200"/>
        <w:jc w:val="both"/>
        <w:outlineLvl w:val="0"/>
        <w:rPr>
          <w:rFonts w:hint="eastAsia" w:ascii="宋体" w:hAnsi="宋体"/>
          <w:color w:val="000000"/>
          <w:sz w:val="30"/>
          <w:lang w:val="en-US" w:eastAsia="zh-CN"/>
        </w:rPr>
      </w:pPr>
      <w:bookmarkStart w:id="2" w:name="_Toc19634"/>
      <w:r>
        <w:rPr>
          <w:rFonts w:hint="eastAsia" w:ascii="宋体" w:hAnsi="宋体"/>
          <w:color w:val="000000"/>
          <w:sz w:val="30"/>
          <w:lang w:val="en-US" w:eastAsia="zh-CN"/>
        </w:rPr>
        <w:t>粪水经厌氧发酵后产生的沼液中含有丰富的营养元素，是生产有机食品的最佳肥源，具有促进作物生长和控制病害发生的双重功效。</w:t>
      </w:r>
    </w:p>
    <w:p>
      <w:pPr>
        <w:numPr>
          <w:ilvl w:val="0"/>
          <w:numId w:val="0"/>
        </w:numPr>
        <w:spacing w:line="360" w:lineRule="auto"/>
        <w:ind w:firstLine="600" w:firstLineChars="200"/>
        <w:jc w:val="both"/>
        <w:outlineLvl w:val="0"/>
        <w:rPr>
          <w:rFonts w:hint="eastAsia" w:ascii="宋体" w:hAnsi="宋体"/>
          <w:color w:val="000000"/>
          <w:sz w:val="30"/>
          <w:lang w:val="en-US" w:eastAsia="zh-CN"/>
        </w:rPr>
      </w:pPr>
      <w:r>
        <w:rPr>
          <w:rFonts w:hint="eastAsia" w:ascii="宋体" w:hAnsi="宋体"/>
          <w:color w:val="000000"/>
          <w:sz w:val="30"/>
          <w:lang w:val="en-US" w:eastAsia="zh-CN"/>
        </w:rPr>
        <w:t>（1）沼液玉米种植利用可以避免沼液二次污染。呼和浩特市作为“中国乳都”，是奶牛养殖的集中区域，大型养殖场粪水经过厌氧发酵后沼液量很大，如果沼液农田利用的不科学或者用沼液生产肥料易造成沼液二次污染，即会对土壤和地下水造成污染。而沼液通过科学的方法和用量还田，不但不会污染地下水资源，而且是很好的土壤改良剂，促进作物生长，为有机农业的发展奠定了基础。</w:t>
      </w:r>
    </w:p>
    <w:p>
      <w:pPr>
        <w:numPr>
          <w:ilvl w:val="0"/>
          <w:numId w:val="0"/>
        </w:numPr>
        <w:spacing w:line="360" w:lineRule="auto"/>
        <w:ind w:firstLine="600" w:firstLineChars="200"/>
        <w:jc w:val="both"/>
        <w:outlineLvl w:val="0"/>
        <w:rPr>
          <w:rFonts w:hint="eastAsia" w:ascii="宋体" w:hAnsi="宋体"/>
          <w:color w:val="000000"/>
          <w:sz w:val="30"/>
          <w:lang w:val="en-US" w:eastAsia="zh-CN"/>
        </w:rPr>
      </w:pPr>
      <w:r>
        <w:rPr>
          <w:rFonts w:hint="eastAsia" w:ascii="宋体" w:hAnsi="宋体"/>
          <w:color w:val="000000"/>
          <w:sz w:val="30"/>
          <w:lang w:val="en-US" w:eastAsia="zh-CN"/>
        </w:rPr>
        <w:t>（2）沼液玉米种植利用技术对有机农业的发展具有极大地推动作用。沼液营养丰富，含有作物生长所必需的大量元素、中微量元素、还含有腐植酸，完全有机，经过试验田实验，沼液农田科学利用可有效的改良土壤，促进作物生长，生产的作物营养价值高，推动有机农业发展。</w:t>
      </w:r>
    </w:p>
    <w:p>
      <w:pPr>
        <w:numPr>
          <w:ilvl w:val="0"/>
          <w:numId w:val="0"/>
        </w:numPr>
        <w:spacing w:line="360" w:lineRule="auto"/>
        <w:ind w:firstLine="600" w:firstLineChars="200"/>
        <w:jc w:val="both"/>
        <w:outlineLvl w:val="0"/>
        <w:rPr>
          <w:rFonts w:hint="eastAsia" w:ascii="宋体" w:hAnsi="宋体"/>
          <w:color w:val="000000"/>
          <w:sz w:val="30"/>
          <w:lang w:val="en-US" w:eastAsia="zh-CN"/>
        </w:rPr>
      </w:pPr>
      <w:r>
        <w:rPr>
          <w:rFonts w:hint="eastAsia" w:ascii="宋体" w:hAnsi="宋体"/>
          <w:color w:val="000000"/>
          <w:sz w:val="30"/>
          <w:lang w:val="en-US" w:eastAsia="zh-CN"/>
        </w:rPr>
        <w:t>（3）沼液农田利用可防止土壤板结，推进农业水肥一体化。沼液具有较高的肥料，可用于农业灌溉可实现水肥一体化，沼液农田利用可以根据作物的需肥量、土壤理化性质进行科学施肥，能显著提高沼液的利用率，沼液中的含水量很大，科学的农田利用可以减少农业用水量，还可以代替化肥施用量30-60%，改良土壤板结情况，实现水肥一体化。</w:t>
      </w:r>
    </w:p>
    <w:p>
      <w:pPr>
        <w:numPr>
          <w:ilvl w:val="0"/>
          <w:numId w:val="0"/>
        </w:numPr>
        <w:spacing w:line="360" w:lineRule="auto"/>
        <w:ind w:firstLine="600" w:firstLineChars="200"/>
        <w:jc w:val="both"/>
        <w:outlineLvl w:val="0"/>
        <w:rPr>
          <w:rFonts w:hint="eastAsia" w:ascii="宋体" w:hAnsi="宋体"/>
          <w:color w:val="000000"/>
          <w:sz w:val="30"/>
          <w:lang w:val="en-US" w:eastAsia="zh-CN"/>
        </w:rPr>
      </w:pPr>
      <w:r>
        <w:rPr>
          <w:rFonts w:hint="eastAsia" w:ascii="宋体" w:hAnsi="宋体"/>
          <w:color w:val="000000"/>
          <w:sz w:val="30"/>
          <w:lang w:val="en-US" w:eastAsia="zh-CN"/>
        </w:rPr>
        <w:t>（4）促进国家农业“一控两减”政策的实施。经过厌氧发酵后的沼液，沼液施用于土壤，水肥的协调作用可以显著减少水的用量，从而减少了农业用水的总量。沼液具有很好的杀虫效果，有效减少农药的用量，与此同时，沼液含有腐植酸和植物所需要的营养元素，属于全效肥料，能促进作物生长的同时，还可以改良土壤，很大程度上减少化肥的使用量。</w:t>
      </w:r>
    </w:p>
    <w:p>
      <w:pPr>
        <w:numPr>
          <w:ilvl w:val="0"/>
          <w:numId w:val="0"/>
        </w:numPr>
        <w:spacing w:line="360" w:lineRule="auto"/>
        <w:ind w:firstLine="600" w:firstLineChars="200"/>
        <w:jc w:val="both"/>
        <w:outlineLvl w:val="0"/>
        <w:rPr>
          <w:rFonts w:hint="eastAsia" w:ascii="宋体" w:hAnsi="宋体"/>
          <w:color w:val="000000"/>
          <w:sz w:val="30"/>
          <w:lang w:val="en-US" w:eastAsia="zh-CN"/>
        </w:rPr>
      </w:pPr>
      <w:r>
        <w:rPr>
          <w:rFonts w:hint="eastAsia" w:ascii="宋体" w:hAnsi="宋体"/>
          <w:color w:val="000000"/>
          <w:sz w:val="30"/>
          <w:lang w:val="en-US" w:eastAsia="zh-CN"/>
        </w:rPr>
        <w:t>（5）减少大型奶牛养殖场沼液的运输成本和物流成本。大型奶牛养殖场粪水经过厌氧发酵后产生大量沼液，沼液利用管道和施肥工具进行科学还田，替代了很多化肥或者其他肥料的用量，减少了运输肥料的运输成本和物流成本。</w:t>
      </w:r>
    </w:p>
    <w:p>
      <w:pPr>
        <w:numPr>
          <w:ilvl w:val="0"/>
          <w:numId w:val="0"/>
        </w:numPr>
        <w:spacing w:line="360" w:lineRule="auto"/>
        <w:ind w:firstLine="600" w:firstLineChars="200"/>
        <w:jc w:val="both"/>
        <w:outlineLvl w:val="0"/>
        <w:rPr>
          <w:rFonts w:hint="eastAsia" w:ascii="宋体" w:hAnsi="宋体"/>
          <w:color w:val="000000"/>
          <w:sz w:val="30"/>
          <w:lang w:val="en-US" w:eastAsia="zh-CN"/>
        </w:rPr>
      </w:pPr>
      <w:r>
        <w:rPr>
          <w:rFonts w:hint="eastAsia" w:ascii="宋体" w:hAnsi="宋体"/>
          <w:color w:val="000000"/>
          <w:sz w:val="30"/>
          <w:lang w:val="en-US" w:eastAsia="zh-CN"/>
        </w:rPr>
        <w:t>综上所述，在呼和浩特市提出此项标准，不但减少环境问题，使沼液达到资源化利用，而且还可以有效促进现代有机农业的发展，同时也增强我国农产品的市场竞争力，因此，沼液玉米种植利用技术标准的制定具有极大的必要性。</w:t>
      </w:r>
    </w:p>
    <w:p>
      <w:pPr>
        <w:numPr>
          <w:ilvl w:val="0"/>
          <w:numId w:val="0"/>
        </w:numPr>
        <w:spacing w:line="360" w:lineRule="auto"/>
        <w:jc w:val="both"/>
        <w:outlineLvl w:val="0"/>
        <w:rPr>
          <w:rFonts w:hint="eastAsia" w:ascii="宋体" w:hAnsi="宋体" w:eastAsia="宋体"/>
          <w:color w:val="000000"/>
          <w:sz w:val="30"/>
        </w:rPr>
      </w:pPr>
      <w:r>
        <w:rPr>
          <w:rFonts w:hint="eastAsia" w:ascii="宋体" w:hAnsi="宋体"/>
          <w:color w:val="000000"/>
          <w:sz w:val="30"/>
          <w:lang w:val="en-US" w:eastAsia="zh-CN"/>
        </w:rPr>
        <w:t>三、</w:t>
      </w:r>
      <w:r>
        <w:rPr>
          <w:rFonts w:hint="eastAsia" w:ascii="宋体" w:hAnsi="宋体" w:eastAsia="宋体"/>
          <w:color w:val="000000"/>
          <w:sz w:val="30"/>
        </w:rPr>
        <w:t>主要起草过程</w:t>
      </w:r>
      <w:bookmarkEnd w:id="2"/>
    </w:p>
    <w:p>
      <w:pPr>
        <w:pStyle w:val="2"/>
        <w:bidi w:val="0"/>
        <w:spacing w:line="360" w:lineRule="auto"/>
        <w:ind w:left="0" w:leftChars="0"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1、汇总国家、行业相关标准，收集蒙牛生物质能公司与本标准相关的所有资料，并进行对比与详细分析；</w:t>
      </w:r>
    </w:p>
    <w:p>
      <w:pPr>
        <w:pStyle w:val="2"/>
        <w:bidi w:val="0"/>
        <w:spacing w:line="360" w:lineRule="auto"/>
        <w:ind w:left="0" w:leftChars="0"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2、与参与起草标准的单位、行业内其他相关单位充分交流，广泛征集意见；</w:t>
      </w:r>
    </w:p>
    <w:p>
      <w:pPr>
        <w:pStyle w:val="2"/>
        <w:bidi w:val="0"/>
        <w:spacing w:line="360" w:lineRule="auto"/>
        <w:ind w:left="0" w:leftChars="0"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3、参加标委会组织的专业化培训；</w:t>
      </w:r>
    </w:p>
    <w:p>
      <w:pPr>
        <w:pStyle w:val="2"/>
        <w:bidi w:val="0"/>
        <w:spacing w:line="360" w:lineRule="auto"/>
        <w:ind w:left="0" w:leftChars="0"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4、进行标准的专业化编写工作；</w:t>
      </w:r>
    </w:p>
    <w:p>
      <w:pPr>
        <w:pStyle w:val="2"/>
        <w:bidi w:val="0"/>
        <w:spacing w:line="360" w:lineRule="auto"/>
        <w:ind w:left="0" w:leftChars="0"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5、交由内、外部相关部门单位、主管单位、标委会进行专家评审，会后根据专家的意见和建议进行修改，形成征求意见稿。</w:t>
      </w:r>
    </w:p>
    <w:p>
      <w:pPr>
        <w:spacing w:line="360" w:lineRule="auto"/>
        <w:jc w:val="both"/>
        <w:outlineLvl w:val="0"/>
        <w:rPr>
          <w:rFonts w:hint="eastAsia" w:ascii="宋体" w:hAnsi="宋体" w:eastAsia="宋体"/>
          <w:color w:val="000000"/>
          <w:sz w:val="30"/>
        </w:rPr>
      </w:pPr>
      <w:bookmarkStart w:id="3" w:name="_Toc2434"/>
      <w:r>
        <w:rPr>
          <w:rFonts w:hint="eastAsia" w:ascii="宋体" w:hAnsi="宋体" w:eastAsia="宋体"/>
          <w:color w:val="000000"/>
          <w:sz w:val="30"/>
        </w:rPr>
        <w:t>四、制定标准的原则和依据</w:t>
      </w:r>
      <w:bookmarkEnd w:id="3"/>
    </w:p>
    <w:p>
      <w:pPr>
        <w:pStyle w:val="2"/>
        <w:numPr>
          <w:ilvl w:val="0"/>
          <w:numId w:val="0"/>
        </w:numPr>
        <w:bidi w:val="0"/>
        <w:spacing w:line="360" w:lineRule="auto"/>
        <w:ind w:firstLine="600" w:firstLineChars="200"/>
        <w:rPr>
          <w:rFonts w:hint="eastAsia" w:ascii="宋体" w:hAnsi="宋体" w:cs="宋体"/>
          <w:b w:val="0"/>
          <w:bCs/>
          <w:color w:val="000000"/>
          <w:kern w:val="2"/>
          <w:sz w:val="30"/>
          <w:szCs w:val="30"/>
          <w:lang w:val="en-US" w:eastAsia="zh-CN" w:bidi="ar-SA"/>
        </w:rPr>
      </w:pPr>
      <w:r>
        <w:rPr>
          <w:rFonts w:hint="eastAsia" w:ascii="宋体" w:hAnsi="宋体" w:cs="宋体"/>
          <w:b w:val="0"/>
          <w:bCs/>
          <w:color w:val="000000"/>
          <w:kern w:val="2"/>
          <w:sz w:val="30"/>
          <w:szCs w:val="30"/>
          <w:lang w:val="en-US" w:eastAsia="zh-CN" w:bidi="ar-SA"/>
        </w:rPr>
        <w:t>标准</w:t>
      </w:r>
      <w:r>
        <w:rPr>
          <w:rFonts w:hint="eastAsia" w:ascii="宋体" w:hAnsi="宋体" w:eastAsia="宋体" w:cs="宋体"/>
          <w:b w:val="0"/>
          <w:bCs/>
          <w:color w:val="000000"/>
          <w:kern w:val="2"/>
          <w:sz w:val="30"/>
          <w:szCs w:val="30"/>
          <w:lang w:val="en-US" w:eastAsia="zh-CN" w:bidi="ar-SA"/>
        </w:rPr>
        <w:t>按照GB/T 1.1—2020《标准化工作导则  第1部分：标准化文件的结构和起草规则》的规定</w:t>
      </w:r>
      <w:r>
        <w:rPr>
          <w:rFonts w:hint="eastAsia" w:ascii="宋体" w:hAnsi="宋体" w:cs="宋体"/>
          <w:b w:val="0"/>
          <w:bCs/>
          <w:color w:val="000000"/>
          <w:kern w:val="2"/>
          <w:sz w:val="30"/>
          <w:szCs w:val="30"/>
          <w:lang w:val="en-US" w:eastAsia="zh-CN" w:bidi="ar-SA"/>
        </w:rPr>
        <w:t>编制完成。</w:t>
      </w:r>
    </w:p>
    <w:p>
      <w:pPr>
        <w:numPr>
          <w:ilvl w:val="0"/>
          <w:numId w:val="0"/>
        </w:numPr>
        <w:spacing w:line="560" w:lineRule="exact"/>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（1）参考标准：《NY/T 1978</w:t>
      </w:r>
      <w:r>
        <w:rPr>
          <w:rFonts w:hint="eastAsia" w:ascii="宋体" w:hAnsi="宋体" w:cs="宋体"/>
          <w:b w:val="0"/>
          <w:bCs/>
          <w:color w:val="000000"/>
          <w:kern w:val="2"/>
          <w:sz w:val="30"/>
          <w:szCs w:val="30"/>
          <w:lang w:val="en-US" w:eastAsia="zh-CN" w:bidi="ar-SA"/>
        </w:rPr>
        <w:t>-2022</w:t>
      </w:r>
      <w:r>
        <w:rPr>
          <w:rFonts w:hint="eastAsia" w:ascii="宋体" w:hAnsi="宋体" w:eastAsia="宋体" w:cs="宋体"/>
          <w:b w:val="0"/>
          <w:bCs/>
          <w:color w:val="000000"/>
          <w:kern w:val="2"/>
          <w:sz w:val="30"/>
          <w:szCs w:val="30"/>
          <w:lang w:val="en-US" w:eastAsia="zh-CN" w:bidi="ar-SA"/>
        </w:rPr>
        <w:t xml:space="preserve"> 肥料汞、砷、镉、铅、铬含量的测定》、《NY/T 2065-2011 沼肥施用技术规范》、《NY/T 2374 沼气工程沼液沼渣后处理技术规范》、《NY/T 2596 沼肥》、《</w:t>
      </w:r>
      <w:r>
        <w:rPr>
          <w:rFonts w:hint="eastAsia" w:ascii="宋体" w:hAnsi="宋体" w:cs="宋体"/>
          <w:b w:val="0"/>
          <w:bCs/>
          <w:color w:val="000000"/>
          <w:kern w:val="2"/>
          <w:sz w:val="30"/>
          <w:szCs w:val="30"/>
          <w:lang w:val="en-US" w:eastAsia="zh-CN" w:bidi="ar-SA"/>
        </w:rPr>
        <w:t>肥料中粪大肠菌群的测定 GB/T 19524.1-2004</w:t>
      </w:r>
      <w:r>
        <w:rPr>
          <w:rFonts w:hint="eastAsia" w:ascii="宋体" w:hAnsi="宋体" w:eastAsia="宋体" w:cs="宋体"/>
          <w:b w:val="0"/>
          <w:bCs/>
          <w:color w:val="000000"/>
          <w:kern w:val="2"/>
          <w:sz w:val="30"/>
          <w:szCs w:val="30"/>
          <w:lang w:val="en-US" w:eastAsia="zh-CN" w:bidi="ar-SA"/>
        </w:rPr>
        <w:t>》、《</w:t>
      </w:r>
      <w:r>
        <w:rPr>
          <w:rFonts w:hint="eastAsia" w:ascii="宋体" w:hAnsi="宋体" w:cs="宋体"/>
          <w:b w:val="0"/>
          <w:bCs/>
          <w:color w:val="000000"/>
          <w:kern w:val="2"/>
          <w:sz w:val="30"/>
          <w:szCs w:val="30"/>
          <w:lang w:val="en-US" w:eastAsia="zh-CN" w:bidi="ar-SA"/>
        </w:rPr>
        <w:t>肥料中蛔虫卵死亡率的测定 GB/T 19524.2-2004</w:t>
      </w:r>
      <w:r>
        <w:rPr>
          <w:rFonts w:hint="eastAsia" w:ascii="宋体" w:hAnsi="宋体" w:eastAsia="宋体" w:cs="宋体"/>
          <w:b w:val="0"/>
          <w:bCs/>
          <w:color w:val="000000"/>
          <w:kern w:val="2"/>
          <w:sz w:val="30"/>
          <w:szCs w:val="30"/>
          <w:lang w:val="en-US" w:eastAsia="zh-CN" w:bidi="ar-SA"/>
        </w:rPr>
        <w:t xml:space="preserve">》。  </w:t>
      </w:r>
    </w:p>
    <w:p>
      <w:pPr>
        <w:numPr>
          <w:ilvl w:val="0"/>
          <w:numId w:val="0"/>
        </w:numPr>
        <w:spacing w:line="560" w:lineRule="exact"/>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（2）保护生态环境防治二次污染，不污染地下水。</w:t>
      </w:r>
    </w:p>
    <w:p>
      <w:pPr>
        <w:numPr>
          <w:ilvl w:val="0"/>
          <w:numId w:val="0"/>
        </w:numPr>
        <w:spacing w:line="560" w:lineRule="exact"/>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（3）以资源循环利用为指导，促进农牧业的持续科学发展，特别是有机农业的发展。</w:t>
      </w:r>
    </w:p>
    <w:p>
      <w:pPr>
        <w:numPr>
          <w:ilvl w:val="0"/>
          <w:numId w:val="0"/>
        </w:numPr>
        <w:spacing w:line="560" w:lineRule="exact"/>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（4）力求标准科学合理，具有普遍适用性和可操作性。</w:t>
      </w:r>
    </w:p>
    <w:p>
      <w:pPr>
        <w:numPr>
          <w:ilvl w:val="0"/>
          <w:numId w:val="0"/>
        </w:numPr>
        <w:spacing w:line="560" w:lineRule="exact"/>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（5）同我国及内蒙古自治区地方现行的有关环境、农牧业标准协调配套。</w:t>
      </w:r>
    </w:p>
    <w:p>
      <w:pPr>
        <w:spacing w:line="360" w:lineRule="auto"/>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（6）确保沼液</w:t>
      </w:r>
      <w:r>
        <w:rPr>
          <w:rFonts w:hint="eastAsia" w:ascii="宋体" w:hAnsi="宋体" w:cs="宋体"/>
          <w:b w:val="0"/>
          <w:bCs/>
          <w:color w:val="000000"/>
          <w:kern w:val="2"/>
          <w:sz w:val="30"/>
          <w:szCs w:val="30"/>
          <w:lang w:val="en-US" w:eastAsia="zh-CN" w:bidi="ar-SA"/>
        </w:rPr>
        <w:t>玉米种植利用技术</w:t>
      </w:r>
      <w:r>
        <w:rPr>
          <w:rFonts w:hint="eastAsia" w:ascii="宋体" w:hAnsi="宋体" w:eastAsia="宋体" w:cs="宋体"/>
          <w:b w:val="0"/>
          <w:bCs/>
          <w:color w:val="000000"/>
          <w:kern w:val="2"/>
          <w:sz w:val="30"/>
          <w:szCs w:val="30"/>
          <w:lang w:val="en-US" w:eastAsia="zh-CN" w:bidi="ar-SA"/>
        </w:rPr>
        <w:t>的规范化和标准化。</w:t>
      </w:r>
    </w:p>
    <w:p>
      <w:pPr>
        <w:pStyle w:val="2"/>
        <w:bidi w:val="0"/>
        <w:spacing w:line="360" w:lineRule="auto"/>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制定标准的依据：</w:t>
      </w:r>
    </w:p>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依托内蒙古蒙牛生物质能有限公司近十年的沼液农田利用研究经验和内蒙古自治区农牧业生态与资源保护中心的技术指导，通过内蒙古华蒙科创环保科技工程有限公司与其深入合作和实践，结合行业内相关单位的意见和建议，在</w:t>
      </w:r>
      <w:r>
        <w:rPr>
          <w:rFonts w:hint="eastAsia" w:ascii="宋体" w:hAnsi="宋体" w:cs="宋体"/>
          <w:b w:val="0"/>
          <w:bCs/>
          <w:color w:val="000000"/>
          <w:kern w:val="2"/>
          <w:sz w:val="30"/>
          <w:szCs w:val="30"/>
          <w:lang w:val="en-US" w:eastAsia="zh-CN" w:bidi="ar-SA"/>
        </w:rPr>
        <w:t>内</w:t>
      </w:r>
      <w:r>
        <w:rPr>
          <w:rFonts w:hint="eastAsia" w:ascii="宋体" w:hAnsi="宋体" w:eastAsia="宋体" w:cs="宋体"/>
          <w:b w:val="0"/>
          <w:bCs/>
          <w:color w:val="000000"/>
          <w:kern w:val="2"/>
          <w:sz w:val="30"/>
          <w:szCs w:val="30"/>
          <w:lang w:val="en-US" w:eastAsia="zh-CN" w:bidi="ar-SA"/>
        </w:rPr>
        <w:t>蒙古自治区产品质量检验研究院</w:t>
      </w:r>
      <w:r>
        <w:rPr>
          <w:rFonts w:hint="eastAsia" w:ascii="宋体" w:hAnsi="宋体" w:cs="宋体"/>
          <w:b w:val="0"/>
          <w:bCs/>
          <w:color w:val="000000"/>
          <w:kern w:val="2"/>
          <w:sz w:val="30"/>
          <w:szCs w:val="30"/>
          <w:lang w:val="en-US" w:eastAsia="zh-CN" w:bidi="ar-SA"/>
        </w:rPr>
        <w:t>和</w:t>
      </w:r>
      <w:r>
        <w:rPr>
          <w:rFonts w:hint="eastAsia" w:ascii="宋体" w:hAnsi="宋体" w:eastAsia="宋体" w:cs="宋体"/>
          <w:b w:val="0"/>
          <w:bCs/>
          <w:color w:val="000000"/>
          <w:kern w:val="2"/>
          <w:sz w:val="30"/>
          <w:szCs w:val="30"/>
          <w:lang w:val="en-US" w:eastAsia="zh-CN" w:bidi="ar-SA"/>
        </w:rPr>
        <w:t>呼和浩特市市场监督管理局的指导下，以沼液</w:t>
      </w:r>
      <w:r>
        <w:rPr>
          <w:rFonts w:hint="eastAsia" w:ascii="宋体" w:hAnsi="宋体" w:cs="宋体"/>
          <w:b w:val="0"/>
          <w:bCs/>
          <w:color w:val="000000"/>
          <w:kern w:val="2"/>
          <w:sz w:val="30"/>
          <w:szCs w:val="30"/>
          <w:lang w:val="en-US" w:eastAsia="zh-CN" w:bidi="ar-SA"/>
        </w:rPr>
        <w:t>玉米种植</w:t>
      </w:r>
      <w:r>
        <w:rPr>
          <w:rFonts w:hint="eastAsia" w:ascii="宋体" w:hAnsi="宋体" w:eastAsia="宋体" w:cs="宋体"/>
          <w:b w:val="0"/>
          <w:bCs/>
          <w:color w:val="000000"/>
          <w:kern w:val="2"/>
          <w:sz w:val="30"/>
          <w:szCs w:val="30"/>
          <w:lang w:val="en-US" w:eastAsia="zh-CN" w:bidi="ar-SA"/>
        </w:rPr>
        <w:t>经验为基础，进行专业化、普遍适用化的修订，最终完成编制。</w:t>
      </w:r>
    </w:p>
    <w:p>
      <w:pPr>
        <w:ind w:firstLine="600" w:firstLineChars="200"/>
        <w:rPr>
          <w:rFonts w:hint="eastAsia"/>
          <w:lang w:val="en-US" w:eastAsia="zh-CN"/>
        </w:rPr>
      </w:pPr>
      <w:r>
        <w:rPr>
          <w:rFonts w:hint="eastAsia" w:ascii="宋体" w:hAnsi="宋体" w:eastAsia="宋体" w:cs="宋体"/>
          <w:b w:val="0"/>
          <w:bCs/>
          <w:color w:val="000000"/>
          <w:kern w:val="2"/>
          <w:sz w:val="30"/>
          <w:szCs w:val="30"/>
          <w:lang w:val="en-US" w:eastAsia="zh-CN" w:bidi="ar-SA"/>
        </w:rPr>
        <w:t>本标准符合现行法律、法规，与现行标准不冲突。</w:t>
      </w:r>
    </w:p>
    <w:p>
      <w:pPr>
        <w:pStyle w:val="2"/>
        <w:bidi w:val="0"/>
        <w:spacing w:line="360" w:lineRule="auto"/>
        <w:rPr>
          <w:rFonts w:hint="eastAsia" w:ascii="宋体" w:hAnsi="宋体" w:eastAsia="宋体"/>
          <w:color w:val="000000"/>
          <w:sz w:val="30"/>
        </w:rPr>
      </w:pPr>
      <w:bookmarkStart w:id="4" w:name="_Toc13641"/>
      <w:r>
        <w:rPr>
          <w:rFonts w:hint="eastAsia" w:ascii="宋体" w:hAnsi="宋体"/>
          <w:color w:val="000000"/>
          <w:sz w:val="30"/>
          <w:lang w:val="en-US" w:eastAsia="zh-CN"/>
        </w:rPr>
        <w:t>五、</w:t>
      </w:r>
      <w:r>
        <w:rPr>
          <w:rFonts w:hint="eastAsia" w:ascii="宋体" w:hAnsi="宋体" w:eastAsia="宋体"/>
          <w:color w:val="000000"/>
          <w:sz w:val="30"/>
        </w:rPr>
        <w:t>主要条款的说明</w:t>
      </w:r>
      <w:bookmarkEnd w:id="4"/>
    </w:p>
    <w:p>
      <w:pPr>
        <w:ind w:firstLine="600" w:firstLineChars="200"/>
        <w:rPr>
          <w:rFonts w:hint="eastAsia" w:ascii="宋体" w:hAnsi="宋体" w:eastAsia="宋体" w:cs="宋体"/>
          <w:b w:val="0"/>
          <w:bCs/>
          <w:color w:val="000000"/>
          <w:kern w:val="2"/>
          <w:sz w:val="30"/>
          <w:szCs w:val="30"/>
          <w:lang w:val="en-US" w:eastAsia="zh-CN" w:bidi="ar-SA"/>
        </w:rPr>
      </w:pPr>
      <w:bookmarkStart w:id="5" w:name="_Toc12091"/>
      <w:r>
        <w:rPr>
          <w:rFonts w:hint="eastAsia" w:ascii="宋体" w:hAnsi="宋体" w:eastAsia="宋体" w:cs="宋体"/>
          <w:b w:val="0"/>
          <w:bCs/>
          <w:color w:val="000000"/>
          <w:kern w:val="2"/>
          <w:sz w:val="30"/>
          <w:szCs w:val="30"/>
          <w:lang w:val="en-US" w:eastAsia="zh-CN" w:bidi="ar-SA"/>
        </w:rPr>
        <w:t>该标准根据我公司研究的沼液</w:t>
      </w:r>
      <w:r>
        <w:rPr>
          <w:rFonts w:hint="eastAsia" w:ascii="宋体" w:hAnsi="宋体" w:cs="宋体"/>
          <w:b w:val="0"/>
          <w:bCs/>
          <w:color w:val="000000"/>
          <w:kern w:val="2"/>
          <w:sz w:val="30"/>
          <w:szCs w:val="30"/>
          <w:lang w:val="en-US" w:eastAsia="zh-CN" w:bidi="ar-SA"/>
        </w:rPr>
        <w:t>玉米种植</w:t>
      </w:r>
      <w:r>
        <w:rPr>
          <w:rFonts w:hint="eastAsia" w:ascii="宋体" w:hAnsi="宋体" w:eastAsia="宋体" w:cs="宋体"/>
          <w:b w:val="0"/>
          <w:bCs/>
          <w:color w:val="000000"/>
          <w:kern w:val="2"/>
          <w:sz w:val="30"/>
          <w:szCs w:val="30"/>
          <w:lang w:val="en-US" w:eastAsia="zh-CN" w:bidi="ar-SA"/>
        </w:rPr>
        <w:t>数据，参照国家、行业内相关标准，并且结合自治区土壤的实际情况，最终确定沼液</w:t>
      </w:r>
      <w:r>
        <w:rPr>
          <w:rFonts w:hint="eastAsia" w:ascii="宋体" w:hAnsi="宋体" w:cs="宋体"/>
          <w:b w:val="0"/>
          <w:bCs/>
          <w:color w:val="000000"/>
          <w:kern w:val="2"/>
          <w:sz w:val="30"/>
          <w:szCs w:val="30"/>
          <w:lang w:val="en-US" w:eastAsia="zh-CN" w:bidi="ar-SA"/>
        </w:rPr>
        <w:t>玉米种植利用</w:t>
      </w:r>
      <w:r>
        <w:rPr>
          <w:rFonts w:hint="eastAsia" w:ascii="宋体" w:hAnsi="宋体" w:eastAsia="宋体" w:cs="宋体"/>
          <w:b w:val="0"/>
          <w:bCs/>
          <w:color w:val="000000"/>
          <w:kern w:val="2"/>
          <w:sz w:val="30"/>
          <w:szCs w:val="30"/>
          <w:lang w:val="en-US" w:eastAsia="zh-CN" w:bidi="ar-SA"/>
        </w:rPr>
        <w:t>技术规</w:t>
      </w:r>
      <w:r>
        <w:rPr>
          <w:rFonts w:hint="eastAsia" w:ascii="宋体" w:hAnsi="宋体" w:cs="宋体"/>
          <w:b w:val="0"/>
          <w:bCs/>
          <w:color w:val="000000"/>
          <w:kern w:val="2"/>
          <w:sz w:val="30"/>
          <w:szCs w:val="30"/>
          <w:lang w:val="en-US" w:eastAsia="zh-CN" w:bidi="ar-SA"/>
        </w:rPr>
        <w:t>程</w:t>
      </w:r>
      <w:r>
        <w:rPr>
          <w:rFonts w:hint="eastAsia" w:ascii="宋体" w:hAnsi="宋体" w:eastAsia="宋体" w:cs="宋体"/>
          <w:b w:val="0"/>
          <w:bCs/>
          <w:color w:val="000000"/>
          <w:kern w:val="2"/>
          <w:sz w:val="30"/>
          <w:szCs w:val="30"/>
          <w:lang w:val="en-US" w:eastAsia="zh-CN" w:bidi="ar-SA"/>
        </w:rPr>
        <w:t>，主要规定了沼液的收集、储存、输送、还田方法、施用量的有关要求。</w:t>
      </w:r>
    </w:p>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几年来，我公司和协助单位先后从大中小型沼气工程、户用沼气池采集有代表性沼液样品25份，送检测机构测试数据256个，结合有关资料，沼液总养分、微量元素、部分重金属平均含量如下：</w:t>
      </w:r>
    </w:p>
    <w:p>
      <w:pPr>
        <w:ind w:firstLine="600" w:firstLineChars="200"/>
        <w:rPr>
          <w:rFonts w:hint="eastAsia" w:ascii="宋体" w:hAnsi="宋体" w:eastAsia="宋体" w:cs="宋体"/>
          <w:b w:val="0"/>
          <w:bCs/>
          <w:color w:val="000000"/>
          <w:kern w:val="2"/>
          <w:sz w:val="30"/>
          <w:szCs w:val="30"/>
          <w:lang w:val="en-US" w:eastAsia="zh-CN" w:bidi="ar-SA"/>
        </w:rPr>
      </w:pPr>
    </w:p>
    <w:p>
      <w:pPr>
        <w:ind w:firstLine="600" w:firstLineChars="200"/>
        <w:rPr>
          <w:rFonts w:hint="eastAsia" w:ascii="宋体" w:hAnsi="宋体" w:eastAsia="宋体" w:cs="宋体"/>
          <w:b w:val="0"/>
          <w:bCs/>
          <w:color w:val="000000"/>
          <w:kern w:val="2"/>
          <w:sz w:val="30"/>
          <w:szCs w:val="30"/>
          <w:lang w:val="en-US" w:eastAsia="zh-CN" w:bidi="ar-SA"/>
        </w:rPr>
      </w:pPr>
    </w:p>
    <w:p>
      <w:pPr>
        <w:ind w:firstLine="600" w:firstLineChars="200"/>
        <w:rPr>
          <w:rFonts w:hint="eastAsia" w:ascii="宋体" w:hAnsi="宋体" w:eastAsia="宋体" w:cs="宋体"/>
          <w:b w:val="0"/>
          <w:bCs/>
          <w:color w:val="000000"/>
          <w:kern w:val="2"/>
          <w:sz w:val="30"/>
          <w:szCs w:val="30"/>
          <w:lang w:val="en-US" w:eastAsia="zh-CN" w:bidi="ar-SA"/>
        </w:rPr>
      </w:pPr>
    </w:p>
    <w:p>
      <w:pPr>
        <w:ind w:firstLine="600" w:firstLineChars="200"/>
        <w:rPr>
          <w:rFonts w:hint="eastAsia" w:ascii="宋体" w:hAnsi="宋体" w:eastAsia="宋体" w:cs="宋体"/>
          <w:b w:val="0"/>
          <w:bCs/>
          <w:color w:val="000000"/>
          <w:kern w:val="2"/>
          <w:sz w:val="30"/>
          <w:szCs w:val="30"/>
          <w:lang w:val="en-US" w:eastAsia="zh-CN" w:bidi="ar-SA"/>
        </w:rPr>
      </w:pPr>
    </w:p>
    <w:p>
      <w:pPr>
        <w:ind w:firstLine="600" w:firstLineChars="200"/>
        <w:rPr>
          <w:rFonts w:hint="eastAsia" w:ascii="宋体" w:hAnsi="宋体" w:eastAsia="宋体" w:cs="宋体"/>
          <w:b w:val="0"/>
          <w:bCs/>
          <w:color w:val="000000"/>
          <w:kern w:val="2"/>
          <w:sz w:val="30"/>
          <w:szCs w:val="30"/>
          <w:lang w:val="en-US" w:eastAsia="zh-CN" w:bidi="ar-SA"/>
        </w:rPr>
      </w:pPr>
    </w:p>
    <w:p>
      <w:pPr>
        <w:ind w:firstLine="600" w:firstLineChars="200"/>
        <w:rPr>
          <w:rFonts w:hint="eastAsia" w:ascii="宋体" w:hAnsi="宋体" w:eastAsia="宋体" w:cs="宋体"/>
          <w:b w:val="0"/>
          <w:bCs/>
          <w:color w:val="000000"/>
          <w:kern w:val="2"/>
          <w:sz w:val="30"/>
          <w:szCs w:val="30"/>
          <w:lang w:val="en-US" w:eastAsia="zh-CN" w:bidi="ar-SA"/>
        </w:rPr>
      </w:pPr>
    </w:p>
    <w:p>
      <w:pPr>
        <w:ind w:firstLine="600" w:firstLineChars="200"/>
        <w:jc w:val="center"/>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表A.沼液主要有效成分平均含量</w:t>
      </w:r>
    </w:p>
    <w:tbl>
      <w:tblPr>
        <w:tblStyle w:val="10"/>
        <w:tblW w:w="0" w:type="auto"/>
        <w:jc w:val="center"/>
        <w:tblLayout w:type="fixed"/>
        <w:tblCellMar>
          <w:top w:w="0" w:type="dxa"/>
          <w:left w:w="108" w:type="dxa"/>
          <w:bottom w:w="0" w:type="dxa"/>
          <w:right w:w="108" w:type="dxa"/>
        </w:tblCellMar>
      </w:tblPr>
      <w:tblGrid>
        <w:gridCol w:w="3702"/>
        <w:gridCol w:w="1937"/>
      </w:tblGrid>
      <w:tr>
        <w:tblPrEx>
          <w:tblCellMar>
            <w:top w:w="0" w:type="dxa"/>
            <w:left w:w="108" w:type="dxa"/>
            <w:bottom w:w="0" w:type="dxa"/>
            <w:right w:w="108" w:type="dxa"/>
          </w:tblCellMar>
        </w:tblPrEx>
        <w:trPr>
          <w:trHeight w:val="726" w:hRule="atLeast"/>
          <w:jc w:val="center"/>
        </w:trPr>
        <w:tc>
          <w:tcPr>
            <w:tcW w:w="3702" w:type="dxa"/>
            <w:tcBorders>
              <w:top w:val="single" w:color="auto" w:sz="4" w:space="0"/>
              <w:left w:val="single" w:color="auto" w:sz="4" w:space="0"/>
              <w:bottom w:val="single" w:color="auto" w:sz="4" w:space="0"/>
              <w:right w:val="single" w:color="auto" w:sz="4" w:space="0"/>
            </w:tcBorders>
            <w:noWrap w:val="0"/>
            <w:vAlign w:val="center"/>
          </w:tcPr>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项目</w:t>
            </w:r>
          </w:p>
        </w:tc>
        <w:tc>
          <w:tcPr>
            <w:tcW w:w="1937" w:type="dxa"/>
            <w:tcBorders>
              <w:top w:val="single" w:color="auto" w:sz="4" w:space="0"/>
              <w:left w:val="single" w:color="auto" w:sz="4" w:space="0"/>
              <w:bottom w:val="single" w:color="auto" w:sz="4" w:space="0"/>
              <w:right w:val="single" w:color="auto" w:sz="4" w:space="0"/>
            </w:tcBorders>
            <w:noWrap w:val="0"/>
            <w:vAlign w:val="center"/>
          </w:tcPr>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沼液</w:t>
            </w:r>
          </w:p>
        </w:tc>
      </w:tr>
      <w:tr>
        <w:tblPrEx>
          <w:tblCellMar>
            <w:top w:w="0" w:type="dxa"/>
            <w:left w:w="108" w:type="dxa"/>
            <w:bottom w:w="0" w:type="dxa"/>
            <w:right w:w="108" w:type="dxa"/>
          </w:tblCellMar>
        </w:tblPrEx>
        <w:trPr>
          <w:trHeight w:val="726" w:hRule="atLeast"/>
          <w:jc w:val="center"/>
        </w:trPr>
        <w:tc>
          <w:tcPr>
            <w:tcW w:w="3702" w:type="dxa"/>
            <w:tcBorders>
              <w:top w:val="single" w:color="auto" w:sz="4" w:space="0"/>
              <w:left w:val="single" w:color="auto" w:sz="4" w:space="0"/>
              <w:bottom w:val="single" w:color="auto" w:sz="4" w:space="0"/>
              <w:right w:val="single" w:color="auto" w:sz="4" w:space="0"/>
            </w:tcBorders>
            <w:noWrap w:val="0"/>
            <w:vAlign w:val="center"/>
          </w:tcPr>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腐殖酸%</w:t>
            </w:r>
          </w:p>
        </w:tc>
        <w:tc>
          <w:tcPr>
            <w:tcW w:w="1937" w:type="dxa"/>
            <w:tcBorders>
              <w:top w:val="single" w:color="auto" w:sz="4" w:space="0"/>
              <w:left w:val="single" w:color="auto" w:sz="4" w:space="0"/>
              <w:bottom w:val="single" w:color="auto" w:sz="4" w:space="0"/>
              <w:right w:val="single" w:color="auto" w:sz="4" w:space="0"/>
            </w:tcBorders>
            <w:noWrap w:val="0"/>
            <w:vAlign w:val="center"/>
          </w:tcPr>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0.77</w:t>
            </w:r>
          </w:p>
        </w:tc>
      </w:tr>
      <w:tr>
        <w:tblPrEx>
          <w:tblCellMar>
            <w:top w:w="0" w:type="dxa"/>
            <w:left w:w="108" w:type="dxa"/>
            <w:bottom w:w="0" w:type="dxa"/>
            <w:right w:w="108" w:type="dxa"/>
          </w:tblCellMar>
        </w:tblPrEx>
        <w:trPr>
          <w:trHeight w:val="1422" w:hRule="atLeast"/>
          <w:jc w:val="center"/>
        </w:trPr>
        <w:tc>
          <w:tcPr>
            <w:tcW w:w="3702" w:type="dxa"/>
            <w:tcBorders>
              <w:top w:val="single" w:color="auto" w:sz="4" w:space="0"/>
              <w:left w:val="single" w:color="auto" w:sz="4" w:space="0"/>
              <w:bottom w:val="single" w:color="auto" w:sz="4" w:space="0"/>
              <w:right w:val="single" w:color="auto" w:sz="4" w:space="0"/>
            </w:tcBorders>
            <w:noWrap w:val="0"/>
            <w:vAlign w:val="center"/>
          </w:tcPr>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有机质，g/kg（l）</w:t>
            </w:r>
          </w:p>
        </w:tc>
        <w:tc>
          <w:tcPr>
            <w:tcW w:w="1937" w:type="dxa"/>
            <w:tcBorders>
              <w:top w:val="single" w:color="auto" w:sz="4" w:space="0"/>
              <w:left w:val="single" w:color="auto" w:sz="4" w:space="0"/>
              <w:bottom w:val="single" w:color="auto" w:sz="4" w:space="0"/>
              <w:right w:val="single" w:color="auto" w:sz="4" w:space="0"/>
            </w:tcBorders>
            <w:noWrap w:val="0"/>
            <w:vAlign w:val="center"/>
          </w:tcPr>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5.56</w:t>
            </w:r>
          </w:p>
        </w:tc>
      </w:tr>
      <w:tr>
        <w:tblPrEx>
          <w:tblCellMar>
            <w:top w:w="0" w:type="dxa"/>
            <w:left w:w="108" w:type="dxa"/>
            <w:bottom w:w="0" w:type="dxa"/>
            <w:right w:w="108" w:type="dxa"/>
          </w:tblCellMar>
        </w:tblPrEx>
        <w:trPr>
          <w:trHeight w:val="726" w:hRule="atLeast"/>
          <w:jc w:val="center"/>
        </w:trPr>
        <w:tc>
          <w:tcPr>
            <w:tcW w:w="3702" w:type="dxa"/>
            <w:tcBorders>
              <w:top w:val="single" w:color="auto" w:sz="4" w:space="0"/>
              <w:left w:val="single" w:color="auto" w:sz="4" w:space="0"/>
              <w:bottom w:val="single" w:color="auto" w:sz="4" w:space="0"/>
              <w:right w:val="single" w:color="auto" w:sz="4" w:space="0"/>
            </w:tcBorders>
            <w:noWrap w:val="0"/>
            <w:vAlign w:val="center"/>
          </w:tcPr>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全氮g/kg（l）</w:t>
            </w:r>
          </w:p>
        </w:tc>
        <w:tc>
          <w:tcPr>
            <w:tcW w:w="1937" w:type="dxa"/>
            <w:tcBorders>
              <w:top w:val="single" w:color="auto" w:sz="4" w:space="0"/>
              <w:left w:val="single" w:color="auto" w:sz="4" w:space="0"/>
              <w:bottom w:val="single" w:color="auto" w:sz="4" w:space="0"/>
              <w:right w:val="single" w:color="auto" w:sz="4" w:space="0"/>
            </w:tcBorders>
            <w:noWrap w:val="0"/>
            <w:vAlign w:val="center"/>
          </w:tcPr>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0.86</w:t>
            </w:r>
          </w:p>
        </w:tc>
      </w:tr>
      <w:tr>
        <w:tblPrEx>
          <w:tblCellMar>
            <w:top w:w="0" w:type="dxa"/>
            <w:left w:w="108" w:type="dxa"/>
            <w:bottom w:w="0" w:type="dxa"/>
            <w:right w:w="108" w:type="dxa"/>
          </w:tblCellMar>
        </w:tblPrEx>
        <w:trPr>
          <w:trHeight w:val="726" w:hRule="atLeast"/>
          <w:jc w:val="center"/>
        </w:trPr>
        <w:tc>
          <w:tcPr>
            <w:tcW w:w="3702" w:type="dxa"/>
            <w:tcBorders>
              <w:top w:val="single" w:color="auto" w:sz="4" w:space="0"/>
              <w:left w:val="single" w:color="auto" w:sz="4" w:space="0"/>
              <w:bottom w:val="single" w:color="auto" w:sz="4" w:space="0"/>
              <w:right w:val="single" w:color="auto" w:sz="4" w:space="0"/>
            </w:tcBorders>
            <w:noWrap w:val="0"/>
            <w:vAlign w:val="center"/>
          </w:tcPr>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全磷g/kg</w:t>
            </w:r>
          </w:p>
        </w:tc>
        <w:tc>
          <w:tcPr>
            <w:tcW w:w="1937" w:type="dxa"/>
            <w:tcBorders>
              <w:top w:val="single" w:color="auto" w:sz="4" w:space="0"/>
              <w:left w:val="single" w:color="auto" w:sz="4" w:space="0"/>
              <w:bottom w:val="single" w:color="auto" w:sz="4" w:space="0"/>
              <w:right w:val="single" w:color="auto" w:sz="4" w:space="0"/>
            </w:tcBorders>
            <w:noWrap w:val="0"/>
            <w:vAlign w:val="center"/>
          </w:tcPr>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0.48</w:t>
            </w:r>
          </w:p>
        </w:tc>
      </w:tr>
      <w:tr>
        <w:tblPrEx>
          <w:tblCellMar>
            <w:top w:w="0" w:type="dxa"/>
            <w:left w:w="108" w:type="dxa"/>
            <w:bottom w:w="0" w:type="dxa"/>
            <w:right w:w="108" w:type="dxa"/>
          </w:tblCellMar>
        </w:tblPrEx>
        <w:trPr>
          <w:trHeight w:val="726" w:hRule="atLeast"/>
          <w:jc w:val="center"/>
        </w:trPr>
        <w:tc>
          <w:tcPr>
            <w:tcW w:w="3702" w:type="dxa"/>
            <w:tcBorders>
              <w:top w:val="single" w:color="auto" w:sz="4" w:space="0"/>
              <w:left w:val="single" w:color="auto" w:sz="4" w:space="0"/>
              <w:bottom w:val="single" w:color="auto" w:sz="4" w:space="0"/>
              <w:right w:val="single" w:color="auto" w:sz="4" w:space="0"/>
            </w:tcBorders>
            <w:noWrap w:val="0"/>
            <w:vAlign w:val="center"/>
          </w:tcPr>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全钾g/kg</w:t>
            </w:r>
          </w:p>
        </w:tc>
        <w:tc>
          <w:tcPr>
            <w:tcW w:w="1937" w:type="dxa"/>
            <w:tcBorders>
              <w:top w:val="single" w:color="auto" w:sz="4" w:space="0"/>
              <w:left w:val="single" w:color="auto" w:sz="4" w:space="0"/>
              <w:bottom w:val="single" w:color="auto" w:sz="4" w:space="0"/>
              <w:right w:val="single" w:color="auto" w:sz="4" w:space="0"/>
            </w:tcBorders>
            <w:noWrap w:val="0"/>
            <w:vAlign w:val="center"/>
          </w:tcPr>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1.71</w:t>
            </w:r>
          </w:p>
        </w:tc>
      </w:tr>
      <w:tr>
        <w:tblPrEx>
          <w:tblCellMar>
            <w:top w:w="0" w:type="dxa"/>
            <w:left w:w="108" w:type="dxa"/>
            <w:bottom w:w="0" w:type="dxa"/>
            <w:right w:w="108" w:type="dxa"/>
          </w:tblCellMar>
        </w:tblPrEx>
        <w:trPr>
          <w:trHeight w:val="757" w:hRule="atLeast"/>
          <w:jc w:val="center"/>
        </w:trPr>
        <w:tc>
          <w:tcPr>
            <w:tcW w:w="3702" w:type="dxa"/>
            <w:tcBorders>
              <w:top w:val="single" w:color="auto" w:sz="4" w:space="0"/>
              <w:left w:val="single" w:color="auto" w:sz="4" w:space="0"/>
              <w:bottom w:val="single" w:color="auto" w:sz="4" w:space="0"/>
              <w:right w:val="single" w:color="auto" w:sz="4" w:space="0"/>
            </w:tcBorders>
            <w:noWrap w:val="0"/>
            <w:vAlign w:val="center"/>
          </w:tcPr>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pH</w:t>
            </w:r>
          </w:p>
        </w:tc>
        <w:tc>
          <w:tcPr>
            <w:tcW w:w="1937" w:type="dxa"/>
            <w:tcBorders>
              <w:top w:val="single" w:color="auto" w:sz="4" w:space="0"/>
              <w:left w:val="single" w:color="auto" w:sz="4" w:space="0"/>
              <w:bottom w:val="single" w:color="auto" w:sz="4" w:space="0"/>
              <w:right w:val="single" w:color="auto" w:sz="4" w:space="0"/>
            </w:tcBorders>
            <w:noWrap w:val="0"/>
            <w:vAlign w:val="center"/>
          </w:tcPr>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7.62</w:t>
            </w:r>
          </w:p>
        </w:tc>
      </w:tr>
    </w:tbl>
    <w:p>
      <w:pPr>
        <w:ind w:firstLine="600" w:firstLineChars="200"/>
        <w:rPr>
          <w:rFonts w:hint="eastAsia" w:ascii="宋体" w:hAnsi="宋体" w:eastAsia="宋体" w:cs="宋体"/>
          <w:b w:val="0"/>
          <w:bCs/>
          <w:color w:val="000000"/>
          <w:kern w:val="2"/>
          <w:sz w:val="30"/>
          <w:szCs w:val="30"/>
          <w:lang w:val="en-US" w:eastAsia="zh-CN" w:bidi="ar-SA"/>
        </w:rPr>
      </w:pPr>
    </w:p>
    <w:p>
      <w:pPr>
        <w:ind w:firstLine="600" w:firstLineChars="200"/>
        <w:jc w:val="center"/>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表B.沼液微量元素平均含量</w:t>
      </w:r>
    </w:p>
    <w:p>
      <w:pPr>
        <w:ind w:firstLine="600" w:firstLineChars="200"/>
        <w:rPr>
          <w:rFonts w:hint="eastAsia" w:ascii="宋体" w:hAnsi="宋体" w:eastAsia="宋体" w:cs="宋体"/>
          <w:b w:val="0"/>
          <w:bCs/>
          <w:color w:val="000000"/>
          <w:kern w:val="2"/>
          <w:sz w:val="30"/>
          <w:szCs w:val="30"/>
          <w:lang w:val="en-US" w:eastAsia="zh-CN" w:bidi="ar-SA"/>
        </w:rPr>
      </w:pPr>
    </w:p>
    <w:tbl>
      <w:tblPr>
        <w:tblStyle w:val="10"/>
        <w:tblW w:w="0" w:type="auto"/>
        <w:jc w:val="center"/>
        <w:tblLayout w:type="fixed"/>
        <w:tblCellMar>
          <w:top w:w="0" w:type="dxa"/>
          <w:left w:w="108" w:type="dxa"/>
          <w:bottom w:w="0" w:type="dxa"/>
          <w:right w:w="108" w:type="dxa"/>
        </w:tblCellMar>
      </w:tblPr>
      <w:tblGrid>
        <w:gridCol w:w="3534"/>
        <w:gridCol w:w="1925"/>
      </w:tblGrid>
      <w:tr>
        <w:tblPrEx>
          <w:tblCellMar>
            <w:top w:w="0" w:type="dxa"/>
            <w:left w:w="108" w:type="dxa"/>
            <w:bottom w:w="0" w:type="dxa"/>
            <w:right w:w="108" w:type="dxa"/>
          </w:tblCellMar>
        </w:tblPrEx>
        <w:trPr>
          <w:trHeight w:val="647" w:hRule="atLeast"/>
          <w:jc w:val="center"/>
        </w:trPr>
        <w:tc>
          <w:tcPr>
            <w:tcW w:w="3534" w:type="dxa"/>
            <w:tcBorders>
              <w:top w:val="single" w:color="auto" w:sz="4" w:space="0"/>
              <w:left w:val="single" w:color="auto" w:sz="4" w:space="0"/>
              <w:bottom w:val="single" w:color="auto" w:sz="4" w:space="0"/>
              <w:right w:val="single" w:color="auto" w:sz="4" w:space="0"/>
            </w:tcBorders>
            <w:noWrap w:val="0"/>
            <w:vAlign w:val="center"/>
          </w:tcPr>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项目（mg/kg）</w:t>
            </w:r>
          </w:p>
        </w:tc>
        <w:tc>
          <w:tcPr>
            <w:tcW w:w="1925" w:type="dxa"/>
            <w:tcBorders>
              <w:top w:val="single" w:color="auto" w:sz="4" w:space="0"/>
              <w:left w:val="single" w:color="auto" w:sz="4" w:space="0"/>
              <w:bottom w:val="single" w:color="auto" w:sz="4" w:space="0"/>
              <w:right w:val="single" w:color="auto" w:sz="4" w:space="0"/>
            </w:tcBorders>
            <w:noWrap w:val="0"/>
            <w:vAlign w:val="center"/>
          </w:tcPr>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沼液</w:t>
            </w:r>
          </w:p>
        </w:tc>
      </w:tr>
      <w:tr>
        <w:tblPrEx>
          <w:tblCellMar>
            <w:top w:w="0" w:type="dxa"/>
            <w:left w:w="108" w:type="dxa"/>
            <w:bottom w:w="0" w:type="dxa"/>
            <w:right w:w="108" w:type="dxa"/>
          </w:tblCellMar>
        </w:tblPrEx>
        <w:trPr>
          <w:trHeight w:val="647" w:hRule="atLeast"/>
          <w:jc w:val="center"/>
        </w:trPr>
        <w:tc>
          <w:tcPr>
            <w:tcW w:w="3534" w:type="dxa"/>
            <w:tcBorders>
              <w:top w:val="single" w:color="auto" w:sz="4" w:space="0"/>
              <w:left w:val="single" w:color="auto" w:sz="4" w:space="0"/>
              <w:bottom w:val="single" w:color="auto" w:sz="4" w:space="0"/>
              <w:right w:val="single" w:color="auto" w:sz="4" w:space="0"/>
            </w:tcBorders>
            <w:noWrap w:val="0"/>
            <w:vAlign w:val="center"/>
          </w:tcPr>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铜（以Cu计）</w:t>
            </w:r>
          </w:p>
        </w:tc>
        <w:tc>
          <w:tcPr>
            <w:tcW w:w="1925" w:type="dxa"/>
            <w:tcBorders>
              <w:top w:val="single" w:color="auto" w:sz="4" w:space="0"/>
              <w:left w:val="single" w:color="auto" w:sz="4" w:space="0"/>
              <w:bottom w:val="single" w:color="auto" w:sz="4" w:space="0"/>
              <w:right w:val="single" w:color="auto" w:sz="4" w:space="0"/>
            </w:tcBorders>
            <w:noWrap w:val="0"/>
            <w:vAlign w:val="center"/>
          </w:tcPr>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0.19</w:t>
            </w:r>
          </w:p>
        </w:tc>
      </w:tr>
      <w:tr>
        <w:tblPrEx>
          <w:tblCellMar>
            <w:top w:w="0" w:type="dxa"/>
            <w:left w:w="108" w:type="dxa"/>
            <w:bottom w:w="0" w:type="dxa"/>
            <w:right w:w="108" w:type="dxa"/>
          </w:tblCellMar>
        </w:tblPrEx>
        <w:trPr>
          <w:trHeight w:val="1284" w:hRule="atLeast"/>
          <w:jc w:val="center"/>
        </w:trPr>
        <w:tc>
          <w:tcPr>
            <w:tcW w:w="3534" w:type="dxa"/>
            <w:tcBorders>
              <w:top w:val="single" w:color="auto" w:sz="4" w:space="0"/>
              <w:left w:val="single" w:color="auto" w:sz="4" w:space="0"/>
              <w:bottom w:val="single" w:color="auto" w:sz="4" w:space="0"/>
              <w:right w:val="single" w:color="auto" w:sz="4" w:space="0"/>
            </w:tcBorders>
            <w:noWrap w:val="0"/>
            <w:vAlign w:val="center"/>
          </w:tcPr>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铁（以Fe计）</w:t>
            </w:r>
          </w:p>
        </w:tc>
        <w:tc>
          <w:tcPr>
            <w:tcW w:w="1925" w:type="dxa"/>
            <w:tcBorders>
              <w:top w:val="single" w:color="auto" w:sz="4" w:space="0"/>
              <w:left w:val="single" w:color="auto" w:sz="4" w:space="0"/>
              <w:bottom w:val="single" w:color="auto" w:sz="4" w:space="0"/>
              <w:right w:val="single" w:color="auto" w:sz="4" w:space="0"/>
            </w:tcBorders>
            <w:noWrap w:val="0"/>
            <w:vAlign w:val="center"/>
          </w:tcPr>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16.28</w:t>
            </w:r>
          </w:p>
        </w:tc>
      </w:tr>
      <w:tr>
        <w:tblPrEx>
          <w:tblCellMar>
            <w:top w:w="0" w:type="dxa"/>
            <w:left w:w="108" w:type="dxa"/>
            <w:bottom w:w="0" w:type="dxa"/>
            <w:right w:w="108" w:type="dxa"/>
          </w:tblCellMar>
        </w:tblPrEx>
        <w:trPr>
          <w:trHeight w:val="647" w:hRule="atLeast"/>
          <w:jc w:val="center"/>
        </w:trPr>
        <w:tc>
          <w:tcPr>
            <w:tcW w:w="3534" w:type="dxa"/>
            <w:tcBorders>
              <w:top w:val="single" w:color="auto" w:sz="4" w:space="0"/>
              <w:left w:val="single" w:color="auto" w:sz="4" w:space="0"/>
              <w:bottom w:val="single" w:color="auto" w:sz="4" w:space="0"/>
              <w:right w:val="single" w:color="auto" w:sz="4" w:space="0"/>
            </w:tcBorders>
            <w:noWrap w:val="0"/>
            <w:vAlign w:val="center"/>
          </w:tcPr>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锰（以Mn计）</w:t>
            </w:r>
          </w:p>
        </w:tc>
        <w:tc>
          <w:tcPr>
            <w:tcW w:w="1925" w:type="dxa"/>
            <w:tcBorders>
              <w:top w:val="single" w:color="auto" w:sz="4" w:space="0"/>
              <w:left w:val="single" w:color="auto" w:sz="4" w:space="0"/>
              <w:bottom w:val="single" w:color="auto" w:sz="4" w:space="0"/>
              <w:right w:val="single" w:color="auto" w:sz="4" w:space="0"/>
            </w:tcBorders>
            <w:noWrap w:val="0"/>
            <w:vAlign w:val="center"/>
          </w:tcPr>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1.19</w:t>
            </w:r>
          </w:p>
        </w:tc>
      </w:tr>
      <w:tr>
        <w:tblPrEx>
          <w:tblCellMar>
            <w:top w:w="0" w:type="dxa"/>
            <w:left w:w="108" w:type="dxa"/>
            <w:bottom w:w="0" w:type="dxa"/>
            <w:right w:w="108" w:type="dxa"/>
          </w:tblCellMar>
        </w:tblPrEx>
        <w:trPr>
          <w:trHeight w:val="647" w:hRule="atLeast"/>
          <w:jc w:val="center"/>
        </w:trPr>
        <w:tc>
          <w:tcPr>
            <w:tcW w:w="3534" w:type="dxa"/>
            <w:tcBorders>
              <w:top w:val="single" w:color="auto" w:sz="4" w:space="0"/>
              <w:left w:val="single" w:color="auto" w:sz="4" w:space="0"/>
              <w:bottom w:val="single" w:color="auto" w:sz="4" w:space="0"/>
              <w:right w:val="single" w:color="auto" w:sz="4" w:space="0"/>
            </w:tcBorders>
            <w:noWrap w:val="0"/>
            <w:vAlign w:val="center"/>
          </w:tcPr>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锌（以Zn计）</w:t>
            </w:r>
          </w:p>
        </w:tc>
        <w:tc>
          <w:tcPr>
            <w:tcW w:w="1925" w:type="dxa"/>
            <w:tcBorders>
              <w:top w:val="single" w:color="auto" w:sz="4" w:space="0"/>
              <w:left w:val="single" w:color="auto" w:sz="4" w:space="0"/>
              <w:bottom w:val="single" w:color="auto" w:sz="4" w:space="0"/>
              <w:right w:val="single" w:color="auto" w:sz="4" w:space="0"/>
            </w:tcBorders>
            <w:noWrap w:val="0"/>
            <w:vAlign w:val="center"/>
          </w:tcPr>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1.77</w:t>
            </w:r>
          </w:p>
        </w:tc>
      </w:tr>
      <w:tr>
        <w:tblPrEx>
          <w:tblCellMar>
            <w:top w:w="0" w:type="dxa"/>
            <w:left w:w="108" w:type="dxa"/>
            <w:bottom w:w="0" w:type="dxa"/>
            <w:right w:w="108" w:type="dxa"/>
          </w:tblCellMar>
        </w:tblPrEx>
        <w:trPr>
          <w:trHeight w:val="1294" w:hRule="atLeast"/>
          <w:jc w:val="center"/>
        </w:trPr>
        <w:tc>
          <w:tcPr>
            <w:tcW w:w="3534" w:type="dxa"/>
            <w:tcBorders>
              <w:top w:val="single" w:color="auto" w:sz="4" w:space="0"/>
              <w:left w:val="single" w:color="auto" w:sz="4" w:space="0"/>
              <w:bottom w:val="single" w:color="auto" w:sz="4" w:space="0"/>
              <w:right w:val="single" w:color="auto" w:sz="4" w:space="0"/>
            </w:tcBorders>
            <w:noWrap w:val="0"/>
            <w:vAlign w:val="center"/>
          </w:tcPr>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硼（以B计）</w:t>
            </w:r>
          </w:p>
        </w:tc>
        <w:tc>
          <w:tcPr>
            <w:tcW w:w="1925" w:type="dxa"/>
            <w:tcBorders>
              <w:top w:val="single" w:color="auto" w:sz="4" w:space="0"/>
              <w:left w:val="single" w:color="auto" w:sz="4" w:space="0"/>
              <w:bottom w:val="single" w:color="auto" w:sz="4" w:space="0"/>
              <w:right w:val="single" w:color="auto" w:sz="4" w:space="0"/>
            </w:tcBorders>
            <w:noWrap w:val="0"/>
            <w:vAlign w:val="center"/>
          </w:tcPr>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221.94</w:t>
            </w:r>
          </w:p>
        </w:tc>
      </w:tr>
    </w:tbl>
    <w:p>
      <w:pPr>
        <w:ind w:firstLine="600" w:firstLineChars="200"/>
        <w:rPr>
          <w:rFonts w:hint="eastAsia" w:ascii="宋体" w:hAnsi="宋体" w:eastAsia="宋体" w:cs="宋体"/>
          <w:b w:val="0"/>
          <w:bCs/>
          <w:color w:val="000000"/>
          <w:kern w:val="2"/>
          <w:sz w:val="30"/>
          <w:szCs w:val="30"/>
          <w:lang w:val="en-US" w:eastAsia="zh-CN" w:bidi="ar-SA"/>
        </w:rPr>
      </w:pPr>
    </w:p>
    <w:p>
      <w:pPr>
        <w:ind w:firstLine="600" w:firstLineChars="200"/>
        <w:jc w:val="center"/>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表C.沼液污染物质含量和卫生指标</w:t>
      </w:r>
    </w:p>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 xml:space="preserve">                                   单位：mg/kg</w:t>
      </w:r>
    </w:p>
    <w:tbl>
      <w:tblPr>
        <w:tblStyle w:val="10"/>
        <w:tblW w:w="0" w:type="auto"/>
        <w:jc w:val="center"/>
        <w:tblLayout w:type="fixed"/>
        <w:tblCellMar>
          <w:top w:w="0" w:type="dxa"/>
          <w:left w:w="108" w:type="dxa"/>
          <w:bottom w:w="0" w:type="dxa"/>
          <w:right w:w="108" w:type="dxa"/>
        </w:tblCellMar>
      </w:tblPr>
      <w:tblGrid>
        <w:gridCol w:w="3371"/>
        <w:gridCol w:w="3328"/>
      </w:tblGrid>
      <w:tr>
        <w:tblPrEx>
          <w:tblCellMar>
            <w:top w:w="0" w:type="dxa"/>
            <w:left w:w="108" w:type="dxa"/>
            <w:bottom w:w="0" w:type="dxa"/>
            <w:right w:w="108" w:type="dxa"/>
          </w:tblCellMar>
        </w:tblPrEx>
        <w:trPr>
          <w:trHeight w:val="639" w:hRule="atLeast"/>
          <w:jc w:val="center"/>
        </w:trPr>
        <w:tc>
          <w:tcPr>
            <w:tcW w:w="3371" w:type="dxa"/>
            <w:vMerge w:val="restart"/>
            <w:tcBorders>
              <w:top w:val="single" w:color="auto" w:sz="4" w:space="0"/>
              <w:left w:val="single" w:color="auto" w:sz="4" w:space="0"/>
              <w:bottom w:val="single" w:color="auto" w:sz="4" w:space="0"/>
              <w:right w:val="single" w:color="auto" w:sz="4" w:space="0"/>
            </w:tcBorders>
            <w:noWrap w:val="0"/>
            <w:vAlign w:val="center"/>
          </w:tcPr>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项目</w:t>
            </w:r>
          </w:p>
        </w:tc>
        <w:tc>
          <w:tcPr>
            <w:tcW w:w="3328" w:type="dxa"/>
            <w:tcBorders>
              <w:top w:val="single" w:color="auto" w:sz="4" w:space="0"/>
              <w:left w:val="nil"/>
              <w:bottom w:val="single" w:color="auto" w:sz="4" w:space="0"/>
              <w:right w:val="single" w:color="auto" w:sz="4" w:space="0"/>
            </w:tcBorders>
            <w:noWrap w:val="0"/>
            <w:vAlign w:val="center"/>
          </w:tcPr>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指标</w:t>
            </w:r>
          </w:p>
        </w:tc>
      </w:tr>
      <w:tr>
        <w:tblPrEx>
          <w:tblCellMar>
            <w:top w:w="0" w:type="dxa"/>
            <w:left w:w="108" w:type="dxa"/>
            <w:bottom w:w="0" w:type="dxa"/>
            <w:right w:w="108" w:type="dxa"/>
          </w:tblCellMar>
        </w:tblPrEx>
        <w:trPr>
          <w:trHeight w:val="639" w:hRule="atLeast"/>
          <w:jc w:val="center"/>
        </w:trPr>
        <w:tc>
          <w:tcPr>
            <w:tcW w:w="3371" w:type="dxa"/>
            <w:vMerge w:val="continue"/>
            <w:tcBorders>
              <w:top w:val="single" w:color="auto" w:sz="4" w:space="0"/>
              <w:left w:val="single" w:color="auto" w:sz="4" w:space="0"/>
              <w:bottom w:val="single" w:color="auto" w:sz="4" w:space="0"/>
              <w:right w:val="single" w:color="auto" w:sz="4" w:space="0"/>
            </w:tcBorders>
            <w:noWrap w:val="0"/>
            <w:vAlign w:val="center"/>
          </w:tcPr>
          <w:p>
            <w:pPr>
              <w:ind w:firstLine="600" w:firstLineChars="200"/>
              <w:rPr>
                <w:rFonts w:hint="eastAsia" w:ascii="宋体" w:hAnsi="宋体" w:eastAsia="宋体" w:cs="宋体"/>
                <w:b w:val="0"/>
                <w:bCs/>
                <w:color w:val="000000"/>
                <w:kern w:val="2"/>
                <w:sz w:val="30"/>
                <w:szCs w:val="30"/>
                <w:lang w:val="en-US" w:eastAsia="zh-CN" w:bidi="ar-SA"/>
              </w:rPr>
            </w:pPr>
          </w:p>
        </w:tc>
        <w:tc>
          <w:tcPr>
            <w:tcW w:w="3328" w:type="dxa"/>
            <w:tcBorders>
              <w:top w:val="nil"/>
              <w:left w:val="nil"/>
              <w:bottom w:val="single" w:color="auto" w:sz="4" w:space="0"/>
              <w:right w:val="single" w:color="auto" w:sz="4" w:space="0"/>
            </w:tcBorders>
            <w:noWrap w:val="0"/>
            <w:vAlign w:val="center"/>
          </w:tcPr>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沼液</w:t>
            </w:r>
          </w:p>
        </w:tc>
      </w:tr>
      <w:tr>
        <w:tblPrEx>
          <w:tblCellMar>
            <w:top w:w="0" w:type="dxa"/>
            <w:left w:w="108" w:type="dxa"/>
            <w:bottom w:w="0" w:type="dxa"/>
            <w:right w:w="108" w:type="dxa"/>
          </w:tblCellMar>
        </w:tblPrEx>
        <w:trPr>
          <w:trHeight w:val="639" w:hRule="atLeast"/>
          <w:jc w:val="center"/>
        </w:trPr>
        <w:tc>
          <w:tcPr>
            <w:tcW w:w="3371" w:type="dxa"/>
            <w:tcBorders>
              <w:top w:val="nil"/>
              <w:left w:val="single" w:color="auto" w:sz="4" w:space="0"/>
              <w:bottom w:val="single" w:color="auto" w:sz="4" w:space="0"/>
              <w:right w:val="single" w:color="auto" w:sz="4" w:space="0"/>
            </w:tcBorders>
            <w:noWrap w:val="0"/>
            <w:vAlign w:val="center"/>
          </w:tcPr>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总镉（Cd）</w:t>
            </w:r>
          </w:p>
        </w:tc>
        <w:tc>
          <w:tcPr>
            <w:tcW w:w="3328" w:type="dxa"/>
            <w:tcBorders>
              <w:top w:val="nil"/>
              <w:left w:val="nil"/>
              <w:bottom w:val="single" w:color="auto" w:sz="4" w:space="0"/>
              <w:right w:val="single" w:color="auto" w:sz="4" w:space="0"/>
            </w:tcBorders>
            <w:noWrap w:val="0"/>
            <w:vAlign w:val="center"/>
          </w:tcPr>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0.42</w:t>
            </w:r>
          </w:p>
        </w:tc>
      </w:tr>
      <w:tr>
        <w:tblPrEx>
          <w:tblCellMar>
            <w:top w:w="0" w:type="dxa"/>
            <w:left w:w="108" w:type="dxa"/>
            <w:bottom w:w="0" w:type="dxa"/>
            <w:right w:w="108" w:type="dxa"/>
          </w:tblCellMar>
        </w:tblPrEx>
        <w:trPr>
          <w:trHeight w:val="639" w:hRule="atLeast"/>
          <w:jc w:val="center"/>
        </w:trPr>
        <w:tc>
          <w:tcPr>
            <w:tcW w:w="3371" w:type="dxa"/>
            <w:tcBorders>
              <w:top w:val="nil"/>
              <w:left w:val="single" w:color="auto" w:sz="4" w:space="0"/>
              <w:bottom w:val="single" w:color="auto" w:sz="4" w:space="0"/>
              <w:right w:val="single" w:color="auto" w:sz="4" w:space="0"/>
            </w:tcBorders>
            <w:noWrap w:val="0"/>
            <w:vAlign w:val="center"/>
          </w:tcPr>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总汞（Hg）</w:t>
            </w:r>
          </w:p>
        </w:tc>
        <w:tc>
          <w:tcPr>
            <w:tcW w:w="3328" w:type="dxa"/>
            <w:tcBorders>
              <w:top w:val="nil"/>
              <w:left w:val="nil"/>
              <w:bottom w:val="single" w:color="auto" w:sz="4" w:space="0"/>
              <w:right w:val="single" w:color="auto" w:sz="4" w:space="0"/>
            </w:tcBorders>
            <w:noWrap w:val="0"/>
            <w:vAlign w:val="center"/>
          </w:tcPr>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0.06</w:t>
            </w:r>
          </w:p>
        </w:tc>
      </w:tr>
      <w:tr>
        <w:tblPrEx>
          <w:tblCellMar>
            <w:top w:w="0" w:type="dxa"/>
            <w:left w:w="108" w:type="dxa"/>
            <w:bottom w:w="0" w:type="dxa"/>
            <w:right w:w="108" w:type="dxa"/>
          </w:tblCellMar>
        </w:tblPrEx>
        <w:trPr>
          <w:trHeight w:val="639" w:hRule="atLeast"/>
          <w:jc w:val="center"/>
        </w:trPr>
        <w:tc>
          <w:tcPr>
            <w:tcW w:w="3371" w:type="dxa"/>
            <w:tcBorders>
              <w:top w:val="nil"/>
              <w:left w:val="single" w:color="auto" w:sz="4" w:space="0"/>
              <w:bottom w:val="single" w:color="auto" w:sz="4" w:space="0"/>
              <w:right w:val="single" w:color="auto" w:sz="4" w:space="0"/>
            </w:tcBorders>
            <w:noWrap w:val="0"/>
            <w:vAlign w:val="center"/>
          </w:tcPr>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总铅（Pb）</w:t>
            </w:r>
          </w:p>
        </w:tc>
        <w:tc>
          <w:tcPr>
            <w:tcW w:w="3328" w:type="dxa"/>
            <w:tcBorders>
              <w:top w:val="nil"/>
              <w:left w:val="nil"/>
              <w:bottom w:val="single" w:color="auto" w:sz="4" w:space="0"/>
              <w:right w:val="single" w:color="auto" w:sz="4" w:space="0"/>
            </w:tcBorders>
            <w:noWrap w:val="0"/>
            <w:vAlign w:val="center"/>
          </w:tcPr>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7.02</w:t>
            </w:r>
          </w:p>
        </w:tc>
      </w:tr>
      <w:tr>
        <w:tblPrEx>
          <w:tblCellMar>
            <w:top w:w="0" w:type="dxa"/>
            <w:left w:w="108" w:type="dxa"/>
            <w:bottom w:w="0" w:type="dxa"/>
            <w:right w:w="108" w:type="dxa"/>
          </w:tblCellMar>
        </w:tblPrEx>
        <w:trPr>
          <w:trHeight w:val="639" w:hRule="atLeast"/>
          <w:jc w:val="center"/>
        </w:trPr>
        <w:tc>
          <w:tcPr>
            <w:tcW w:w="3371" w:type="dxa"/>
            <w:tcBorders>
              <w:top w:val="nil"/>
              <w:left w:val="single" w:color="auto" w:sz="4" w:space="0"/>
              <w:bottom w:val="single" w:color="auto" w:sz="4" w:space="0"/>
              <w:right w:val="single" w:color="auto" w:sz="4" w:space="0"/>
            </w:tcBorders>
            <w:noWrap w:val="0"/>
            <w:vAlign w:val="center"/>
          </w:tcPr>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总铬（Cr）</w:t>
            </w:r>
          </w:p>
        </w:tc>
        <w:tc>
          <w:tcPr>
            <w:tcW w:w="3328" w:type="dxa"/>
            <w:tcBorders>
              <w:top w:val="nil"/>
              <w:left w:val="nil"/>
              <w:bottom w:val="single" w:color="auto" w:sz="4" w:space="0"/>
              <w:right w:val="single" w:color="auto" w:sz="4" w:space="0"/>
            </w:tcBorders>
            <w:noWrap w:val="0"/>
            <w:vAlign w:val="center"/>
          </w:tcPr>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6.33</w:t>
            </w:r>
          </w:p>
        </w:tc>
      </w:tr>
      <w:tr>
        <w:tblPrEx>
          <w:tblCellMar>
            <w:top w:w="0" w:type="dxa"/>
            <w:left w:w="108" w:type="dxa"/>
            <w:bottom w:w="0" w:type="dxa"/>
            <w:right w:w="108" w:type="dxa"/>
          </w:tblCellMar>
        </w:tblPrEx>
        <w:trPr>
          <w:trHeight w:val="639" w:hRule="atLeast"/>
          <w:jc w:val="center"/>
        </w:trPr>
        <w:tc>
          <w:tcPr>
            <w:tcW w:w="3371" w:type="dxa"/>
            <w:tcBorders>
              <w:top w:val="nil"/>
              <w:left w:val="single" w:color="auto" w:sz="4" w:space="0"/>
              <w:bottom w:val="single" w:color="auto" w:sz="4" w:space="0"/>
              <w:right w:val="single" w:color="auto" w:sz="4" w:space="0"/>
            </w:tcBorders>
            <w:noWrap w:val="0"/>
            <w:vAlign w:val="center"/>
          </w:tcPr>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总砷（As）</w:t>
            </w:r>
          </w:p>
        </w:tc>
        <w:tc>
          <w:tcPr>
            <w:tcW w:w="3328" w:type="dxa"/>
            <w:tcBorders>
              <w:top w:val="nil"/>
              <w:left w:val="nil"/>
              <w:bottom w:val="single" w:color="auto" w:sz="4" w:space="0"/>
              <w:right w:val="single" w:color="auto" w:sz="4" w:space="0"/>
            </w:tcBorders>
            <w:noWrap w:val="0"/>
            <w:vAlign w:val="center"/>
          </w:tcPr>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0.33</w:t>
            </w:r>
          </w:p>
        </w:tc>
      </w:tr>
      <w:tr>
        <w:tblPrEx>
          <w:tblCellMar>
            <w:top w:w="0" w:type="dxa"/>
            <w:left w:w="108" w:type="dxa"/>
            <w:bottom w:w="0" w:type="dxa"/>
            <w:right w:w="108" w:type="dxa"/>
          </w:tblCellMar>
        </w:tblPrEx>
        <w:trPr>
          <w:trHeight w:val="639" w:hRule="atLeast"/>
          <w:jc w:val="center"/>
        </w:trPr>
        <w:tc>
          <w:tcPr>
            <w:tcW w:w="3371" w:type="dxa"/>
            <w:tcBorders>
              <w:top w:val="nil"/>
              <w:left w:val="single" w:color="auto" w:sz="4" w:space="0"/>
              <w:bottom w:val="single" w:color="auto" w:sz="4" w:space="0"/>
              <w:right w:val="single" w:color="auto" w:sz="4" w:space="0"/>
            </w:tcBorders>
            <w:noWrap w:val="0"/>
            <w:vAlign w:val="center"/>
          </w:tcPr>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蛔虫卵死亡率,%</w:t>
            </w:r>
          </w:p>
        </w:tc>
        <w:tc>
          <w:tcPr>
            <w:tcW w:w="3328" w:type="dxa"/>
            <w:tcBorders>
              <w:top w:val="nil"/>
              <w:left w:val="nil"/>
              <w:bottom w:val="single" w:color="auto" w:sz="4" w:space="0"/>
              <w:right w:val="single" w:color="auto" w:sz="4" w:space="0"/>
            </w:tcBorders>
            <w:noWrap w:val="0"/>
            <w:vAlign w:val="center"/>
          </w:tcPr>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≥95%</w:t>
            </w:r>
          </w:p>
        </w:tc>
      </w:tr>
      <w:tr>
        <w:tblPrEx>
          <w:tblCellMar>
            <w:top w:w="0" w:type="dxa"/>
            <w:left w:w="108" w:type="dxa"/>
            <w:bottom w:w="0" w:type="dxa"/>
            <w:right w:w="108" w:type="dxa"/>
          </w:tblCellMar>
        </w:tblPrEx>
        <w:trPr>
          <w:trHeight w:val="1278" w:hRule="atLeast"/>
          <w:jc w:val="center"/>
        </w:trPr>
        <w:tc>
          <w:tcPr>
            <w:tcW w:w="3371" w:type="dxa"/>
            <w:tcBorders>
              <w:top w:val="nil"/>
              <w:left w:val="single" w:color="auto" w:sz="4" w:space="0"/>
              <w:bottom w:val="single" w:color="auto" w:sz="4" w:space="0"/>
              <w:right w:val="single" w:color="auto" w:sz="4" w:space="0"/>
            </w:tcBorders>
            <w:noWrap w:val="0"/>
            <w:vAlign w:val="center"/>
          </w:tcPr>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粪大肠菌群数,个/g</w:t>
            </w:r>
          </w:p>
        </w:tc>
        <w:tc>
          <w:tcPr>
            <w:tcW w:w="3328" w:type="dxa"/>
            <w:tcBorders>
              <w:top w:val="nil"/>
              <w:left w:val="nil"/>
              <w:bottom w:val="single" w:color="auto" w:sz="4" w:space="0"/>
              <w:right w:val="single" w:color="auto" w:sz="4" w:space="0"/>
            </w:tcBorders>
            <w:noWrap w:val="0"/>
            <w:vAlign w:val="center"/>
          </w:tcPr>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≤100</w:t>
            </w:r>
          </w:p>
        </w:tc>
      </w:tr>
    </w:tbl>
    <w:p>
      <w:pPr>
        <w:ind w:firstLine="600" w:firstLineChars="200"/>
        <w:rPr>
          <w:rFonts w:hint="eastAsia" w:ascii="宋体" w:hAnsi="宋体" w:eastAsia="宋体" w:cs="宋体"/>
          <w:b w:val="0"/>
          <w:bCs/>
          <w:color w:val="000000"/>
          <w:kern w:val="2"/>
          <w:sz w:val="30"/>
          <w:szCs w:val="30"/>
          <w:lang w:val="en-US" w:eastAsia="zh-CN" w:bidi="ar-SA"/>
        </w:rPr>
      </w:pPr>
    </w:p>
    <w:p>
      <w:pPr>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我公司先后在</w:t>
      </w:r>
      <w:r>
        <w:rPr>
          <w:rFonts w:hint="eastAsia" w:ascii="宋体" w:hAnsi="宋体" w:cs="宋体"/>
          <w:b w:val="0"/>
          <w:bCs/>
          <w:color w:val="000000"/>
          <w:kern w:val="2"/>
          <w:sz w:val="30"/>
          <w:szCs w:val="30"/>
          <w:lang w:val="en-US" w:eastAsia="zh-CN" w:bidi="ar-SA"/>
        </w:rPr>
        <w:t>呼和浩特市、</w:t>
      </w:r>
      <w:r>
        <w:rPr>
          <w:rFonts w:hint="eastAsia" w:ascii="宋体" w:hAnsi="宋体" w:eastAsia="宋体" w:cs="宋体"/>
          <w:b w:val="0"/>
          <w:bCs/>
          <w:color w:val="000000"/>
          <w:kern w:val="2"/>
          <w:sz w:val="30"/>
          <w:szCs w:val="30"/>
          <w:lang w:val="en-US" w:eastAsia="zh-CN" w:bidi="ar-SA"/>
        </w:rPr>
        <w:t>乌兰察布市、包头市</w:t>
      </w:r>
      <w:r>
        <w:rPr>
          <w:rFonts w:hint="eastAsia" w:ascii="宋体" w:hAnsi="宋体" w:cs="宋体"/>
          <w:b w:val="0"/>
          <w:bCs/>
          <w:color w:val="000000"/>
          <w:kern w:val="2"/>
          <w:sz w:val="30"/>
          <w:szCs w:val="30"/>
          <w:lang w:val="en-US" w:eastAsia="zh-CN" w:bidi="ar-SA"/>
        </w:rPr>
        <w:t>、</w:t>
      </w:r>
      <w:r>
        <w:rPr>
          <w:rFonts w:hint="eastAsia" w:ascii="宋体" w:hAnsi="宋体" w:eastAsia="宋体" w:cs="宋体"/>
          <w:b w:val="0"/>
          <w:bCs/>
          <w:color w:val="000000"/>
          <w:kern w:val="2"/>
          <w:sz w:val="30"/>
          <w:szCs w:val="30"/>
          <w:lang w:val="en-US" w:eastAsia="zh-CN" w:bidi="ar-SA"/>
        </w:rPr>
        <w:t>锡林郭勒盟等地开展了相关沼液</w:t>
      </w:r>
      <w:r>
        <w:rPr>
          <w:rFonts w:hint="eastAsia" w:ascii="宋体" w:hAnsi="宋体" w:cs="宋体"/>
          <w:b w:val="0"/>
          <w:bCs/>
          <w:color w:val="000000"/>
          <w:kern w:val="2"/>
          <w:sz w:val="30"/>
          <w:szCs w:val="30"/>
          <w:lang w:val="en-US" w:eastAsia="zh-CN" w:bidi="ar-SA"/>
        </w:rPr>
        <w:t>玉米种植</w:t>
      </w:r>
      <w:r>
        <w:rPr>
          <w:rFonts w:hint="eastAsia" w:ascii="宋体" w:hAnsi="宋体" w:eastAsia="宋体" w:cs="宋体"/>
          <w:b w:val="0"/>
          <w:bCs/>
          <w:color w:val="000000"/>
          <w:kern w:val="2"/>
          <w:sz w:val="30"/>
          <w:szCs w:val="30"/>
          <w:lang w:val="en-US" w:eastAsia="zh-CN" w:bidi="ar-SA"/>
        </w:rPr>
        <w:t>试验示范，树立畜-沼-</w:t>
      </w:r>
      <w:r>
        <w:rPr>
          <w:rFonts w:hint="eastAsia" w:ascii="宋体" w:hAnsi="宋体" w:cs="宋体"/>
          <w:b w:val="0"/>
          <w:bCs/>
          <w:color w:val="000000"/>
          <w:kern w:val="2"/>
          <w:sz w:val="30"/>
          <w:szCs w:val="30"/>
          <w:lang w:val="en-US" w:eastAsia="zh-CN" w:bidi="ar-SA"/>
        </w:rPr>
        <w:t>玉米</w:t>
      </w:r>
      <w:r>
        <w:rPr>
          <w:rFonts w:hint="eastAsia" w:ascii="宋体" w:hAnsi="宋体" w:eastAsia="宋体" w:cs="宋体"/>
          <w:b w:val="0"/>
          <w:bCs/>
          <w:color w:val="000000"/>
          <w:kern w:val="2"/>
          <w:sz w:val="30"/>
          <w:szCs w:val="30"/>
          <w:lang w:val="en-US" w:eastAsia="zh-CN" w:bidi="ar-SA"/>
        </w:rPr>
        <w:t>结合典型户，探索循环农业之路。在施用沼液可以提高土壤养分含量、促进农作物生长、改善农产品品质指标、防治病虫害、减少化肥农药用量等方面通过实验积累了大量数据，各地实验数据表现出相当的一致性。</w:t>
      </w:r>
    </w:p>
    <w:p>
      <w:pPr>
        <w:numPr>
          <w:ilvl w:val="0"/>
          <w:numId w:val="0"/>
        </w:numPr>
        <w:spacing w:line="360" w:lineRule="auto"/>
        <w:jc w:val="both"/>
        <w:outlineLvl w:val="0"/>
        <w:rPr>
          <w:rFonts w:hint="default" w:ascii="宋体" w:hAnsi="宋体" w:eastAsia="宋体" w:cs="宋体"/>
          <w:b w:val="0"/>
          <w:bCs/>
          <w:color w:val="000000"/>
          <w:kern w:val="2"/>
          <w:sz w:val="30"/>
          <w:szCs w:val="30"/>
          <w:lang w:val="en-US" w:eastAsia="zh-CN" w:bidi="ar-SA"/>
        </w:rPr>
      </w:pPr>
      <w:r>
        <w:rPr>
          <w:rFonts w:hint="eastAsia" w:ascii="宋体" w:hAnsi="宋体"/>
          <w:color w:val="000000"/>
          <w:sz w:val="30"/>
          <w:lang w:val="en-US" w:eastAsia="zh-CN"/>
        </w:rPr>
        <w:t>六、重大意见分歧的处理依据和结果</w:t>
      </w:r>
      <w:bookmarkEnd w:id="5"/>
      <w:bookmarkStart w:id="9" w:name="_GoBack"/>
      <w:bookmarkEnd w:id="9"/>
      <w:r>
        <w:rPr>
          <w:rFonts w:hint="eastAsia" w:ascii="宋体" w:hAnsi="宋体" w:eastAsia="宋体" w:cs="宋体"/>
          <w:b w:val="0"/>
          <w:bCs/>
          <w:color w:val="000000"/>
          <w:kern w:val="2"/>
          <w:sz w:val="30"/>
          <w:szCs w:val="30"/>
          <w:lang w:val="en-US" w:eastAsia="zh-CN" w:bidi="ar-SA"/>
        </w:rPr>
        <w:t>在编制过程中无重大意见分歧。</w:t>
      </w:r>
    </w:p>
    <w:p>
      <w:pPr>
        <w:numPr>
          <w:ilvl w:val="0"/>
          <w:numId w:val="0"/>
        </w:numPr>
        <w:spacing w:line="360" w:lineRule="auto"/>
        <w:jc w:val="both"/>
        <w:outlineLvl w:val="0"/>
        <w:rPr>
          <w:rFonts w:hint="eastAsia" w:ascii="宋体" w:hAnsi="宋体" w:eastAsia="宋体"/>
          <w:color w:val="000000"/>
          <w:sz w:val="30"/>
        </w:rPr>
      </w:pPr>
      <w:bookmarkStart w:id="6" w:name="_Toc7616"/>
      <w:r>
        <w:rPr>
          <w:rFonts w:hint="eastAsia" w:ascii="宋体" w:hAnsi="宋体"/>
          <w:color w:val="000000"/>
          <w:sz w:val="30"/>
          <w:lang w:val="en-US" w:eastAsia="zh-CN"/>
        </w:rPr>
        <w:t>七、</w:t>
      </w:r>
      <w:r>
        <w:rPr>
          <w:rFonts w:hint="eastAsia" w:ascii="宋体" w:hAnsi="宋体" w:eastAsia="宋体"/>
          <w:color w:val="000000"/>
          <w:sz w:val="30"/>
        </w:rPr>
        <w:t>采用国际标准或国外先进标准的说明采标程度，以及国内外同类标准水平的对比情况</w:t>
      </w:r>
      <w:bookmarkEnd w:id="6"/>
    </w:p>
    <w:p>
      <w:pPr>
        <w:pStyle w:val="2"/>
        <w:bidi w:val="0"/>
        <w:spacing w:line="360" w:lineRule="auto"/>
        <w:ind w:firstLine="600" w:firstLineChars="200"/>
        <w:rPr>
          <w:rFonts w:hint="eastAsia"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目前，国外在沼液玉米种植</w:t>
      </w:r>
      <w:r>
        <w:rPr>
          <w:rFonts w:hint="eastAsia" w:ascii="宋体" w:hAnsi="宋体" w:cs="宋体"/>
          <w:b w:val="0"/>
          <w:bCs/>
          <w:color w:val="000000"/>
          <w:kern w:val="2"/>
          <w:sz w:val="30"/>
          <w:szCs w:val="30"/>
          <w:lang w:val="en-US" w:eastAsia="zh-CN" w:bidi="ar-SA"/>
        </w:rPr>
        <w:t>利用技术方面</w:t>
      </w:r>
      <w:r>
        <w:rPr>
          <w:rFonts w:hint="eastAsia" w:ascii="宋体" w:hAnsi="宋体" w:eastAsia="宋体" w:cs="宋体"/>
          <w:b w:val="0"/>
          <w:bCs/>
          <w:color w:val="000000"/>
          <w:kern w:val="2"/>
          <w:sz w:val="30"/>
          <w:szCs w:val="30"/>
          <w:lang w:val="en-US" w:eastAsia="zh-CN" w:bidi="ar-SA"/>
        </w:rPr>
        <w:t>还没有相应的标准，国内在</w:t>
      </w:r>
      <w:r>
        <w:rPr>
          <w:rFonts w:hint="eastAsia" w:ascii="宋体" w:hAnsi="宋体" w:cs="宋体"/>
          <w:b w:val="0"/>
          <w:bCs/>
          <w:color w:val="000000"/>
          <w:kern w:val="2"/>
          <w:sz w:val="30"/>
          <w:szCs w:val="30"/>
          <w:lang w:val="en-US" w:eastAsia="zh-CN" w:bidi="ar-SA"/>
        </w:rPr>
        <w:t>沼液玉米种植利用技术方面</w:t>
      </w:r>
      <w:r>
        <w:rPr>
          <w:rFonts w:hint="eastAsia" w:ascii="宋体" w:hAnsi="宋体" w:eastAsia="宋体" w:cs="宋体"/>
          <w:b w:val="0"/>
          <w:bCs/>
          <w:color w:val="000000"/>
          <w:kern w:val="2"/>
          <w:sz w:val="30"/>
          <w:szCs w:val="30"/>
          <w:lang w:val="en-US" w:eastAsia="zh-CN" w:bidi="ar-SA"/>
        </w:rPr>
        <w:t>也无相应的标准。</w:t>
      </w:r>
    </w:p>
    <w:p>
      <w:pPr>
        <w:numPr>
          <w:ilvl w:val="0"/>
          <w:numId w:val="1"/>
        </w:numPr>
        <w:spacing w:line="360" w:lineRule="auto"/>
        <w:jc w:val="left"/>
        <w:outlineLvl w:val="0"/>
        <w:rPr>
          <w:rFonts w:hint="eastAsia" w:ascii="宋体" w:hAnsi="宋体" w:eastAsia="宋体"/>
          <w:color w:val="000000"/>
          <w:sz w:val="30"/>
        </w:rPr>
      </w:pPr>
      <w:bookmarkStart w:id="7" w:name="_Toc147"/>
      <w:r>
        <w:rPr>
          <w:rFonts w:hint="eastAsia" w:ascii="宋体" w:hAnsi="宋体" w:eastAsia="宋体"/>
          <w:color w:val="000000"/>
          <w:sz w:val="30"/>
        </w:rPr>
        <w:t>其他应说明的事项</w:t>
      </w:r>
      <w:bookmarkEnd w:id="7"/>
    </w:p>
    <w:p>
      <w:pPr>
        <w:numPr>
          <w:ilvl w:val="0"/>
          <w:numId w:val="0"/>
        </w:numPr>
        <w:spacing w:line="360" w:lineRule="auto"/>
        <w:ind w:firstLine="600" w:firstLineChars="200"/>
        <w:jc w:val="left"/>
        <w:outlineLvl w:val="0"/>
        <w:rPr>
          <w:rFonts w:hint="default" w:ascii="宋体" w:hAnsi="宋体" w:eastAsia="宋体" w:cs="宋体"/>
          <w:b w:val="0"/>
          <w:bCs/>
          <w:color w:val="000000"/>
          <w:kern w:val="2"/>
          <w:sz w:val="30"/>
          <w:szCs w:val="30"/>
          <w:lang w:val="en-US" w:eastAsia="zh-CN" w:bidi="ar-SA"/>
        </w:rPr>
      </w:pPr>
      <w:r>
        <w:rPr>
          <w:rFonts w:hint="eastAsia" w:ascii="宋体" w:hAnsi="宋体" w:eastAsia="宋体" w:cs="宋体"/>
          <w:b w:val="0"/>
          <w:bCs/>
          <w:color w:val="000000"/>
          <w:kern w:val="2"/>
          <w:sz w:val="30"/>
          <w:szCs w:val="30"/>
          <w:lang w:val="en-US" w:eastAsia="zh-CN" w:bidi="ar-SA"/>
        </w:rPr>
        <w:t>无其他说明事项。</w:t>
      </w:r>
    </w:p>
    <w:p>
      <w:pPr>
        <w:spacing w:line="360" w:lineRule="auto"/>
        <w:jc w:val="left"/>
        <w:outlineLvl w:val="0"/>
      </w:pPr>
      <w:bookmarkStart w:id="8" w:name="_Toc17061"/>
      <w:r>
        <w:rPr>
          <w:rFonts w:hint="eastAsia" w:ascii="宋体" w:hAnsi="宋体"/>
          <w:color w:val="000000"/>
          <w:sz w:val="30"/>
          <w:lang w:val="en-US" w:eastAsia="zh-CN"/>
        </w:rPr>
        <w:t>九、</w:t>
      </w:r>
      <w:r>
        <w:rPr>
          <w:rFonts w:hint="eastAsia" w:ascii="宋体" w:hAnsi="宋体" w:eastAsia="宋体"/>
          <w:color w:val="000000"/>
          <w:sz w:val="30"/>
        </w:rPr>
        <w:t>征求意见情况汇总表</w:t>
      </w:r>
      <w:bookmarkEnd w:id="8"/>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1013"/>
        <w:gridCol w:w="1013"/>
        <w:gridCol w:w="2226"/>
        <w:gridCol w:w="1013"/>
        <w:gridCol w:w="3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60" w:hRule="atLeast"/>
        </w:trPr>
        <w:tc>
          <w:tcPr>
            <w:tcW w:w="1040" w:type="dxa"/>
            <w:vAlign w:val="center"/>
          </w:tcPr>
          <w:p>
            <w:pPr>
              <w:spacing w:line="360" w:lineRule="auto"/>
              <w:jc w:val="center"/>
            </w:pPr>
            <w:r>
              <w:rPr>
                <w:rFonts w:hint="eastAsia" w:ascii="宋体" w:hAnsi="宋体" w:eastAsia="宋体"/>
                <w:color w:val="000000"/>
                <w:sz w:val="30"/>
              </w:rPr>
              <w:t>序号</w:t>
            </w:r>
          </w:p>
        </w:tc>
        <w:tc>
          <w:tcPr>
            <w:tcW w:w="1040" w:type="dxa"/>
            <w:vAlign w:val="center"/>
          </w:tcPr>
          <w:p>
            <w:pPr>
              <w:spacing w:line="360" w:lineRule="auto"/>
              <w:jc w:val="center"/>
            </w:pPr>
            <w:r>
              <w:rPr>
                <w:rFonts w:hint="eastAsia" w:ascii="宋体" w:hAnsi="宋体" w:eastAsia="宋体"/>
                <w:color w:val="000000"/>
                <w:sz w:val="30"/>
              </w:rPr>
              <w:t>意见</w:t>
            </w:r>
          </w:p>
        </w:tc>
        <w:tc>
          <w:tcPr>
            <w:tcW w:w="2300" w:type="dxa"/>
            <w:vAlign w:val="center"/>
          </w:tcPr>
          <w:p>
            <w:pPr>
              <w:spacing w:line="360" w:lineRule="auto"/>
              <w:jc w:val="center"/>
            </w:pPr>
            <w:r>
              <w:rPr>
                <w:rFonts w:hint="eastAsia" w:ascii="宋体" w:hAnsi="宋体" w:eastAsia="宋体"/>
                <w:color w:val="000000"/>
                <w:sz w:val="30"/>
              </w:rPr>
              <w:t>单位／专家</w:t>
            </w:r>
          </w:p>
        </w:tc>
        <w:tc>
          <w:tcPr>
            <w:tcW w:w="1040" w:type="dxa"/>
            <w:vAlign w:val="center"/>
          </w:tcPr>
          <w:p>
            <w:pPr>
              <w:spacing w:line="360" w:lineRule="auto"/>
              <w:jc w:val="center"/>
            </w:pPr>
            <w:r>
              <w:rPr>
                <w:rFonts w:hint="eastAsia" w:ascii="宋体" w:hAnsi="宋体" w:eastAsia="宋体"/>
                <w:color w:val="000000"/>
                <w:sz w:val="30"/>
              </w:rPr>
              <w:t>采纳</w:t>
            </w:r>
          </w:p>
        </w:tc>
        <w:tc>
          <w:tcPr>
            <w:tcW w:w="3160" w:type="dxa"/>
            <w:vAlign w:val="center"/>
          </w:tcPr>
          <w:p>
            <w:pPr>
              <w:spacing w:line="360" w:lineRule="auto"/>
              <w:jc w:val="center"/>
            </w:pPr>
            <w:r>
              <w:rPr>
                <w:rFonts w:hint="eastAsia" w:ascii="宋体" w:hAnsi="宋体" w:eastAsia="宋体"/>
                <w:color w:val="000000"/>
                <w:sz w:val="30"/>
              </w:rPr>
              <w:t>不采纳（说明原因）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0" w:hRule="atLeast"/>
        </w:trPr>
        <w:tc>
          <w:tcPr>
            <w:tcW w:w="1040" w:type="dxa"/>
            <w:vAlign w:val="center"/>
          </w:tcPr>
          <w:p>
            <w:pPr>
              <w:spacing w:line="360" w:lineRule="auto"/>
            </w:pPr>
          </w:p>
        </w:tc>
        <w:tc>
          <w:tcPr>
            <w:tcW w:w="1040" w:type="dxa"/>
            <w:vAlign w:val="center"/>
          </w:tcPr>
          <w:p>
            <w:pPr>
              <w:spacing w:line="360" w:lineRule="auto"/>
            </w:pPr>
          </w:p>
        </w:tc>
        <w:tc>
          <w:tcPr>
            <w:tcW w:w="2300" w:type="dxa"/>
            <w:vAlign w:val="center"/>
          </w:tcPr>
          <w:p>
            <w:pPr>
              <w:spacing w:line="360" w:lineRule="auto"/>
            </w:pPr>
          </w:p>
        </w:tc>
        <w:tc>
          <w:tcPr>
            <w:tcW w:w="1040" w:type="dxa"/>
            <w:vAlign w:val="center"/>
          </w:tcPr>
          <w:p>
            <w:pPr>
              <w:spacing w:line="360" w:lineRule="auto"/>
            </w:pPr>
          </w:p>
        </w:tc>
        <w:tc>
          <w:tcPr>
            <w:tcW w:w="3160" w:type="dxa"/>
            <w:vAlign w:val="center"/>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60" w:hRule="atLeast"/>
        </w:trPr>
        <w:tc>
          <w:tcPr>
            <w:tcW w:w="1040" w:type="dxa"/>
            <w:vAlign w:val="center"/>
          </w:tcPr>
          <w:p>
            <w:pPr>
              <w:spacing w:line="360" w:lineRule="auto"/>
            </w:pPr>
          </w:p>
        </w:tc>
        <w:tc>
          <w:tcPr>
            <w:tcW w:w="1040" w:type="dxa"/>
            <w:vAlign w:val="center"/>
          </w:tcPr>
          <w:p>
            <w:pPr>
              <w:spacing w:line="360" w:lineRule="auto"/>
            </w:pPr>
          </w:p>
        </w:tc>
        <w:tc>
          <w:tcPr>
            <w:tcW w:w="2300" w:type="dxa"/>
            <w:vAlign w:val="center"/>
          </w:tcPr>
          <w:p>
            <w:pPr>
              <w:spacing w:line="360" w:lineRule="auto"/>
            </w:pPr>
          </w:p>
        </w:tc>
        <w:tc>
          <w:tcPr>
            <w:tcW w:w="1040" w:type="dxa"/>
            <w:vAlign w:val="center"/>
          </w:tcPr>
          <w:p>
            <w:pPr>
              <w:spacing w:line="360" w:lineRule="auto"/>
            </w:pPr>
          </w:p>
        </w:tc>
        <w:tc>
          <w:tcPr>
            <w:tcW w:w="3160" w:type="dxa"/>
            <w:vAlign w:val="center"/>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60" w:hRule="atLeast"/>
        </w:trPr>
        <w:tc>
          <w:tcPr>
            <w:tcW w:w="1040" w:type="dxa"/>
            <w:vAlign w:val="center"/>
          </w:tcPr>
          <w:p>
            <w:pPr>
              <w:spacing w:line="360" w:lineRule="auto"/>
            </w:pPr>
          </w:p>
        </w:tc>
        <w:tc>
          <w:tcPr>
            <w:tcW w:w="1040" w:type="dxa"/>
            <w:vAlign w:val="center"/>
          </w:tcPr>
          <w:p>
            <w:pPr>
              <w:spacing w:line="360" w:lineRule="auto"/>
            </w:pPr>
          </w:p>
        </w:tc>
        <w:tc>
          <w:tcPr>
            <w:tcW w:w="2300" w:type="dxa"/>
            <w:vAlign w:val="center"/>
          </w:tcPr>
          <w:p>
            <w:pPr>
              <w:spacing w:line="360" w:lineRule="auto"/>
            </w:pPr>
          </w:p>
        </w:tc>
        <w:tc>
          <w:tcPr>
            <w:tcW w:w="1040" w:type="dxa"/>
            <w:vAlign w:val="center"/>
          </w:tcPr>
          <w:p>
            <w:pPr>
              <w:spacing w:line="360" w:lineRule="auto"/>
            </w:pPr>
          </w:p>
        </w:tc>
        <w:tc>
          <w:tcPr>
            <w:tcW w:w="3160" w:type="dxa"/>
            <w:vAlign w:val="center"/>
          </w:tcPr>
          <w:p>
            <w:pPr>
              <w:spacing w:line="360" w:lineRule="auto"/>
            </w:pPr>
          </w:p>
        </w:tc>
      </w:tr>
    </w:tbl>
    <w:p/>
    <w:p/>
    <w:sectPr>
      <w:pgSz w:w="11906" w:h="16838"/>
      <w:pgMar w:top="1440" w:right="1797" w:bottom="1440" w:left="1797" w:header="0"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2312">
    <w:altName w:val="方正仿宋_GBK"/>
    <w:panose1 w:val="02000000000000000000"/>
    <w:charset w:val="86"/>
    <w:family w:val="auto"/>
    <w:pitch w:val="default"/>
    <w:sig w:usb0="00000000" w:usb1="00000000" w:usb2="00000012" w:usb3="00000000" w:csb0="00040001" w:csb1="00000000"/>
    <w:embedRegular r:id="rId1" w:fontKey="{40C9D11E-84EE-4D7D-A2BF-377F4D4FB2C8}"/>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5967EC"/>
    <w:multiLevelType w:val="singleLevel"/>
    <w:tmpl w:val="E25967EC"/>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1ZWM3YTRiZDhkZTJmNzhlMTYyNzk0ZTE2YmE3ZGQifQ=="/>
  </w:docVars>
  <w:rsids>
    <w:rsidRoot w:val="00000000"/>
    <w:rsid w:val="01D22277"/>
    <w:rsid w:val="0F004A9B"/>
    <w:rsid w:val="0F276507"/>
    <w:rsid w:val="11665A0D"/>
    <w:rsid w:val="163F4111"/>
    <w:rsid w:val="178C3CF3"/>
    <w:rsid w:val="17BB1EE3"/>
    <w:rsid w:val="1A903AFB"/>
    <w:rsid w:val="1AAB26E2"/>
    <w:rsid w:val="286A00BC"/>
    <w:rsid w:val="2B4029D3"/>
    <w:rsid w:val="2B8E1990"/>
    <w:rsid w:val="2E053A60"/>
    <w:rsid w:val="3A1E65D5"/>
    <w:rsid w:val="3A4122C4"/>
    <w:rsid w:val="3D2C5699"/>
    <w:rsid w:val="45DB537A"/>
    <w:rsid w:val="4A113A61"/>
    <w:rsid w:val="53BD6A07"/>
    <w:rsid w:val="57DB56AE"/>
    <w:rsid w:val="58B8779D"/>
    <w:rsid w:val="5AD22D98"/>
    <w:rsid w:val="5E1352ED"/>
    <w:rsid w:val="63F47D83"/>
    <w:rsid w:val="65202952"/>
    <w:rsid w:val="68B0223F"/>
    <w:rsid w:val="69CA10DE"/>
    <w:rsid w:val="71297032"/>
    <w:rsid w:val="72EE408F"/>
    <w:rsid w:val="757E7820"/>
    <w:rsid w:val="77640DC4"/>
    <w:rsid w:val="7D1D3EEF"/>
    <w:rsid w:val="7D5611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style>
  <w:style w:type="paragraph" w:styleId="3">
    <w:name w:val="index 5"/>
    <w:basedOn w:val="1"/>
    <w:next w:val="1"/>
    <w:qFormat/>
    <w:uiPriority w:val="0"/>
    <w:pPr>
      <w:ind w:left="1680"/>
    </w:pPr>
    <w:rPr>
      <w:rFonts w:ascii="Times New Roman" w:hAnsi="Times New Roman" w:eastAsia="仿宋_GB2312" w:cs="Times New Roman"/>
    </w:rPr>
  </w:style>
  <w:style w:type="paragraph" w:styleId="4">
    <w:name w:val="Body Text Indent"/>
    <w:basedOn w:val="1"/>
    <w:next w:val="3"/>
    <w:qFormat/>
    <w:uiPriority w:val="0"/>
    <w:pPr>
      <w:spacing w:line="240" w:lineRule="atLeast"/>
      <w:ind w:right="51" w:firstLine="480"/>
    </w:pPr>
    <w:rPr>
      <w:rFonts w:ascii="宋体" w:hAnsi="宋体" w:eastAsia="宋体"/>
      <w:color w:val="000000"/>
      <w:kern w:val="0"/>
      <w:sz w:val="24"/>
      <w:szCs w:val="20"/>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9">
    <w:name w:val="Title"/>
    <w:basedOn w:val="1"/>
    <w:qFormat/>
    <w:uiPriority w:val="0"/>
    <w:pPr>
      <w:spacing w:before="240" w:after="60"/>
      <w:jc w:val="center"/>
      <w:textAlignment w:val="baseline"/>
    </w:pPr>
    <w:rPr>
      <w:rFonts w:ascii="Arial" w:hAnsi="Arial"/>
      <w:b/>
      <w:szCs w:val="24"/>
    </w:rPr>
  </w:style>
  <w:style w:type="paragraph" w:customStyle="1" w:styleId="12">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2024-02-22T15:24:00Z</dcterms:created>
  <dc:creator>25060</dc:creator>
  <cp:lastModifiedBy>邬</cp:lastModifiedBy>
  <dcterms:modified xsi:type="dcterms:W3CDTF">2024-03-13T02:33:44Z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15F83CDDB447479F8689BF4B7C800A25_12</vt:lpwstr>
  </property>
</Properties>
</file>