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4"/>
        <w:framePr w:wrap="around"/>
      </w:pPr>
      <w:r>
        <w:rPr>
          <w:rFonts w:ascii="Times New Roman"/>
        </w:rPr>
        <w:t>ICS</w:t>
      </w:r>
      <w:r>
        <w:rPr>
          <w:rFonts w:hint="eastAsia" w:ascii="Times New Roman"/>
          <w:lang w:val="en-US" w:eastAsia="zh-CN"/>
        </w:rPr>
        <w:t xml:space="preserve"> </w:t>
      </w:r>
      <w:r>
        <w:rPr>
          <w:rFonts w:hint="eastAsia"/>
        </w:rPr>
        <w:t>65.020.01</w:t>
      </w:r>
    </w:p>
    <w:p>
      <w:pPr>
        <w:pStyle w:val="124"/>
        <w:framePr w:wrap="around"/>
      </w:pPr>
      <w:r>
        <w:rPr>
          <w:rFonts w:hint="eastAsia"/>
        </w:rPr>
        <w:t>CCS  B00</w:t>
      </w: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4"/>
              <w:framePr w:wrap="around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3810" r="4445" b="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K4v7NUAAAAHAQAADwAAAAAAAAABACAAAAAi&#10;AAAAZHJzL2Rvd25yZXYueG1sUEsBAhQAFAAAAAgAh07iQIa3cXoNAgAAIAQAAA4AAAAAAAAAAQAg&#10;AAAAJAEAAGRycy9lMm9Eb2MueG1sUEsFBgAAAAAGAAYAWQEAAKM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0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0"/>
          </w:p>
        </w:tc>
      </w:tr>
    </w:tbl>
    <w:p>
      <w:pPr>
        <w:pStyle w:val="110"/>
        <w:framePr w:wrap="around"/>
      </w:pPr>
      <w:r>
        <w:t>DB</w:t>
      </w:r>
      <w:r>
        <w:fldChar w:fldCharType="begin">
          <w:ffData>
            <w:name w:val="c3"/>
            <w:enabled/>
            <w:calcOnExit w:val="0"/>
            <w:textInput>
              <w:maxLength w:val="2"/>
            </w:textInput>
          </w:ffData>
        </w:fldChar>
      </w:r>
      <w:bookmarkStart w:id="1" w:name="c3"/>
      <w:r>
        <w:instrText xml:space="preserve"> FORMTEXT </w:instrText>
      </w:r>
      <w:r>
        <w:fldChar w:fldCharType="separate"/>
      </w:r>
      <w:r>
        <w:t>  </w:t>
      </w:r>
      <w:r>
        <w:fldChar w:fldCharType="end"/>
      </w:r>
      <w:bookmarkEnd w:id="1"/>
    </w:p>
    <w:p>
      <w:pPr>
        <w:pStyle w:val="111"/>
        <w:framePr w:w="9348" w:wrap="around"/>
        <w:jc w:val="center"/>
      </w:pPr>
      <w:r>
        <w:rPr>
          <w:rFonts w:hint="eastAsia"/>
        </w:rPr>
        <w:t>呼  和  浩  特  市  地  方  标  准</w:t>
      </w:r>
    </w:p>
    <w:p>
      <w:pPr>
        <w:pStyle w:val="48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2" w:name="StdNo0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</w:t>
      </w:r>
      <w:r>
        <w:rPr>
          <w:rFonts w:hAnsi="黑体"/>
        </w:rPr>
        <w:fldChar w:fldCharType="end"/>
      </w:r>
      <w:bookmarkEnd w:id="2"/>
      <w:r>
        <w:rPr>
          <w:rFonts w:hAnsi="黑体"/>
        </w:rPr>
        <w:t xml:space="preserve">/ </w:t>
      </w:r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bookmarkStart w:id="3" w:name="StdNo1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3"/>
      <w:r>
        <w:rPr>
          <w:rFonts w:hAnsi="黑体"/>
        </w:rPr>
        <w:t>—</w:t>
      </w:r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4" w:name="StdNo2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4"/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7"/>
              <w:framePr w:wrap="around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3175" b="0"/>
                      <wp:wrapNone/>
                      <wp:docPr id="3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5168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mDyy9YAAAAIAQAADwAAAAAAAAABACAAAAAiAAAA&#10;ZHJzL2Rvd25yZXYueG1sUEsBAhQAFAAAAAgAh07iQHpx/qkJAgAAIAQAAA4AAAAAAAAAAQAgAAAA&#10;JQEAAGRycy9lMm9Eb2MueG1sUEsFBgAAAAAGAAYAWQEAAKA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bookmarkStart w:id="5" w:name="DT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>
      <w:pPr>
        <w:pStyle w:val="48"/>
        <w:framePr w:wrap="around"/>
        <w:rPr>
          <w:rFonts w:hAnsi="黑体"/>
        </w:rPr>
      </w:pPr>
    </w:p>
    <w:p>
      <w:pPr>
        <w:pStyle w:val="48"/>
        <w:framePr w:wrap="around"/>
        <w:rPr>
          <w:rFonts w:hAnsi="黑体"/>
        </w:rPr>
      </w:pPr>
    </w:p>
    <w:p>
      <w:pPr>
        <w:pStyle w:val="79"/>
        <w:framePr w:wrap="around" w:x="1246" w:y="5926"/>
      </w:pPr>
      <w:bookmarkStart w:id="6" w:name="StdName"/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begin">
          <w:ffData>
            <w:name w:val="StdName"/>
            <w:enabled/>
            <w:calcOnExit w:val="0"/>
            <w:textInput>
              <w:default w:val="马铃薯干旱等级"/>
            </w:textInput>
          </w:ffData>
        </w:fldChar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instrText xml:space="preserve">FORMTEXT</w:instrTex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separate"/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>马铃薯干旱等级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end"/>
      </w:r>
      <w:bookmarkEnd w:id="6"/>
    </w:p>
    <w:p>
      <w:pPr>
        <w:pStyle w:val="80"/>
        <w:framePr w:wrap="around" w:x="1246" w:y="5926"/>
      </w:pP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rought </w:t>
      </w:r>
      <w:bookmarkStart w:id="35" w:name="_GoBack"/>
      <w:r>
        <w:rPr>
          <w:rFonts w:hint="eastAsia"/>
        </w:rPr>
        <w:t xml:space="preserve">grade </w:t>
      </w:r>
      <w:r>
        <w:rPr>
          <w:rFonts w:hint="eastAsia"/>
          <w:lang w:val="en-US" w:eastAsia="zh-CN"/>
        </w:rPr>
        <w:t xml:space="preserve">of </w:t>
      </w:r>
      <w:bookmarkEnd w:id="35"/>
      <w:r>
        <w:rPr>
          <w:rFonts w:hint="eastAsia"/>
          <w:lang w:val="en-US" w:eastAsia="zh-CN"/>
        </w:rPr>
        <w:t>P</w:t>
      </w:r>
      <w:r>
        <w:rPr>
          <w:rFonts w:hint="eastAsia"/>
        </w:rPr>
        <w:t>otato</w:t>
      </w:r>
    </w:p>
    <w:p>
      <w:pPr>
        <w:pStyle w:val="81"/>
        <w:framePr w:wrap="around" w:x="1246" w:y="5926"/>
      </w:pP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2"/>
              <w:framePr w:wrap="around" w:x="1246" w:y="5926"/>
              <w:jc w:val="both"/>
            </w:pPr>
            <w:r>
              <w:rPr>
                <w:rFonts w:hint="eastAsia"/>
              </w:rPr>
              <w:t xml:space="preserve">            在提交反馈意见时，请将您知道的相关专利连同支持性文件一并附上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3"/>
              <w:framePr w:wrap="around" w:x="1246" w:y="5926"/>
            </w:pPr>
          </w:p>
        </w:tc>
      </w:tr>
    </w:tbl>
    <w:p>
      <w:pPr>
        <w:pStyle w:val="131"/>
        <w:framePr w:wrap="around" w:hAnchor="page" w:x="1681" w:y="14071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7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    </w:t>
      </w:r>
      <w:r>
        <w:rPr>
          <w:rFonts w:ascii="黑体"/>
        </w:rPr>
        <w:fldChar w:fldCharType="end"/>
      </w:r>
      <w:bookmarkEnd w:id="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8" w:name="F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8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8890" t="12700" r="5080" b="6350"/>
                <wp:wrapNone/>
                <wp:docPr id="2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-0.05pt;margin-top:728.5pt;height:0pt;width:481.9pt;mso-position-vertical-relative:page;z-index:25165926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JYdrPNYAAAALAQAADwAAAAAAAAABACAAAAAiAAAAZHJzL2Rv&#10;d25yZXYueG1sUEsBAhQAFAAAAAgAh07iQDdlmv3KAQAAoA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32"/>
        <w:framePr w:wrap="around" w:hAnchor="page" w:x="6526" w:y="14116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9" w:name="S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1" w:name="S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>
        <w:rPr>
          <w:rFonts w:hint="eastAsia"/>
        </w:rPr>
        <w:t>实施</w:t>
      </w:r>
    </w:p>
    <w:p>
      <w:pPr>
        <w:pStyle w:val="112"/>
        <w:framePr w:wrap="around"/>
      </w:pPr>
      <w:bookmarkStart w:id="12" w:name="fm"/>
      <w:r>
        <w:rPr>
          <w:rFonts w:hint="eastAsia"/>
        </w:rPr>
        <w:t xml:space="preserve">    </w:t>
      </w:r>
      <w:bookmarkEnd w:id="12"/>
      <w:r>
        <w:fldChar w:fldCharType="begin">
          <w:ffData>
            <w:enabled/>
            <w:calcOnExit w:val="0"/>
            <w:textInput>
              <w:default w:val="呼和浩特市市场监督管理局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呼和浩特市市场监督管理局</w:t>
      </w:r>
      <w:r>
        <w:fldChar w:fldCharType="end"/>
      </w:r>
      <w:r>
        <w:rPr>
          <w:rFonts w:hAnsi="黑体"/>
        </w:rPr>
        <w:t>  </w:t>
      </w:r>
      <w:r>
        <w:rPr>
          <w:rStyle w:val="74"/>
          <w:rFonts w:hint="eastAsia"/>
        </w:rPr>
        <w:t>发布</w:t>
      </w:r>
    </w:p>
    <w:p>
      <w:pPr>
        <w:pStyle w:val="23"/>
        <w:sectPr>
          <w:pgSz w:w="11906" w:h="16838"/>
          <w:pgMar w:top="567" w:right="850" w:bottom="1134" w:left="141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13970" t="13970" r="9525" b="5080"/>
                <wp:wrapNone/>
                <wp:docPr id="1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margin-left:-0.05pt;margin-top:184.25pt;height:0pt;width:481.9pt;z-index:251660288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CQeJf1wAAAAkBAAAPAAAAAAAAAAEAIAAAACIAAABkcnMvZG93&#10;bnJldi54bWxQSwECFAAUAAAACACHTuJAaX8Ks8gBAACgAwAADgAAAAAAAAABACAAAAAm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1"/>
      </w:pPr>
      <w:bookmarkStart w:id="13" w:name="_Toc520212325"/>
      <w:r>
        <w:rPr>
          <w:rFonts w:hint="eastAsia"/>
        </w:rPr>
        <w:t>目</w:t>
      </w:r>
      <w:bookmarkStart w:id="14" w:name="BKML"/>
      <w:r>
        <w:rPr>
          <w:rFonts w:hAnsi="黑体"/>
        </w:rPr>
        <w:t>  </w:t>
      </w:r>
      <w:r>
        <w:rPr>
          <w:rFonts w:hint="eastAsia"/>
        </w:rPr>
        <w:t>次</w:t>
      </w:r>
      <w:bookmarkEnd w:id="14"/>
    </w:p>
    <w:p>
      <w:pPr>
        <w:pStyle w:val="19"/>
        <w:spacing w:before="78" w:after="78"/>
        <w:rPr>
          <w:rFonts w:ascii="Calibri" w:hAnsi="Calibri"/>
          <w:szCs w:val="22"/>
        </w:rPr>
      </w:pPr>
      <w:r>
        <w:fldChar w:fldCharType="begin" w:fldLock="1"/>
      </w:r>
      <w:r>
        <w:instrText xml:space="preserve"> </w:instrText>
      </w:r>
      <w:r>
        <w:rPr>
          <w:rFonts w:hint="eastAsia"/>
        </w:rPr>
        <w:instrText xml:space="preserve">TOC \h \z \t"前言、引言标题,1,参考文献、索引标题,1,章标题,1,参考文献,1,附录标识,1" \* MERGEFORMAT</w:instrText>
      </w:r>
      <w:r>
        <w:instrText xml:space="preserve"> </w:instrText>
      </w:r>
      <w:r>
        <w:fldChar w:fldCharType="separate"/>
      </w:r>
      <w:r>
        <w:fldChar w:fldCharType="begin"/>
      </w:r>
      <w:r>
        <w:instrText xml:space="preserve"> HYPERLINK \l "_Toc520214604" </w:instrText>
      </w:r>
      <w:r>
        <w:fldChar w:fldCharType="separate"/>
      </w:r>
      <w:r>
        <w:rPr>
          <w:rStyle w:val="38"/>
          <w:rFonts w:hint="eastAsia"/>
        </w:rPr>
        <w:t>前言</w:t>
      </w:r>
      <w:r>
        <w:tab/>
      </w:r>
      <w:r>
        <w:fldChar w:fldCharType="begin" w:fldLock="1"/>
      </w:r>
      <w:r>
        <w:instrText xml:space="preserve"> PAGEREF _Toc520214604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9"/>
        <w:spacing w:before="78" w:after="78"/>
      </w:pPr>
      <w:r>
        <w:fldChar w:fldCharType="begin"/>
      </w:r>
      <w:r>
        <w:instrText xml:space="preserve"> HYPERLINK \l "_Toc520214605" </w:instrText>
      </w:r>
      <w:r>
        <w:fldChar w:fldCharType="separate"/>
      </w:r>
      <w:r>
        <w:rPr>
          <w:rStyle w:val="38"/>
        </w:rPr>
        <w:t>1</w:t>
      </w:r>
      <w:r>
        <w:rPr>
          <w:rStyle w:val="38"/>
          <w:rFonts w:hint="eastAsia"/>
        </w:rPr>
        <w:t>　范围</w:t>
      </w:r>
      <w:r>
        <w:tab/>
      </w:r>
      <w:r>
        <w:fldChar w:fldCharType="begin" w:fldLock="1"/>
      </w:r>
      <w:r>
        <w:instrText xml:space="preserve"> PAGEREF _Toc520214605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"_Toc520214606" </w:instrText>
      </w:r>
      <w:r>
        <w:fldChar w:fldCharType="separate"/>
      </w:r>
      <w:r>
        <w:rPr>
          <w:rStyle w:val="38"/>
          <w:rFonts w:hint="eastAsia"/>
          <w:lang w:val="en-US" w:eastAsia="zh-CN"/>
        </w:rPr>
        <w:t>2</w:t>
      </w:r>
      <w:r>
        <w:rPr>
          <w:rStyle w:val="38"/>
          <w:rFonts w:hint="eastAsia"/>
        </w:rPr>
        <w:t>　术语与定义</w:t>
      </w:r>
      <w:r>
        <w:tab/>
      </w:r>
      <w:r>
        <w:fldChar w:fldCharType="begin" w:fldLock="1"/>
      </w:r>
      <w:r>
        <w:instrText xml:space="preserve"> PAGEREF _Toc520214606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spacing w:before="78" w:after="78"/>
      </w:pPr>
      <w:r>
        <w:fldChar w:fldCharType="begin"/>
      </w:r>
      <w:r>
        <w:instrText xml:space="preserve"> HYPERLINK \l "_Toc520214607" </w:instrText>
      </w:r>
      <w:r>
        <w:fldChar w:fldCharType="separate"/>
      </w:r>
      <w:r>
        <w:rPr>
          <w:rStyle w:val="38"/>
          <w:rFonts w:hint="eastAsia"/>
          <w:lang w:val="en-US" w:eastAsia="zh-CN"/>
        </w:rPr>
        <w:t>3</w:t>
      </w:r>
      <w:r>
        <w:rPr>
          <w:rStyle w:val="38"/>
          <w:rFonts w:hint="eastAsia"/>
        </w:rPr>
        <w:t>　马铃薯干旱等级及指标</w:t>
      </w:r>
      <w:r>
        <w:tab/>
      </w:r>
      <w:r>
        <w:fldChar w:fldCharType="begin" w:fldLock="1"/>
      </w:r>
      <w:r>
        <w:instrText xml:space="preserve"> PAGEREF _Toc520214607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"_Toc520214614" </w:instrText>
      </w:r>
      <w:r>
        <w:fldChar w:fldCharType="separate"/>
      </w:r>
      <w:r>
        <w:rPr>
          <w:rStyle w:val="38"/>
          <w:rFonts w:hint="eastAsia"/>
        </w:rPr>
        <w:t>附录A（资料性）</w:t>
      </w:r>
      <w:r>
        <w:rPr>
          <w:rStyle w:val="38"/>
        </w:rPr>
        <w:t>　</w:t>
      </w:r>
      <w:r>
        <w:rPr>
          <w:rStyle w:val="38"/>
          <w:rFonts w:hint="eastAsia"/>
        </w:rPr>
        <w:t>马铃薯干旱调查记录表</w:t>
      </w:r>
      <w:r>
        <w:tab/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fldChar w:fldCharType="end"/>
      </w:r>
    </w:p>
    <w:p>
      <w:pPr>
        <w:pStyle w:val="19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"_Toc520214615" </w:instrText>
      </w:r>
      <w:r>
        <w:fldChar w:fldCharType="separate"/>
      </w:r>
      <w:r>
        <w:rPr>
          <w:rStyle w:val="38"/>
          <w:rFonts w:hint="eastAsia"/>
        </w:rPr>
        <w:t>附录B（资料性）</w:t>
      </w:r>
      <w:r>
        <w:rPr>
          <w:rStyle w:val="38"/>
        </w:rPr>
        <w:t>　</w:t>
      </w:r>
      <w:r>
        <w:rPr>
          <w:rStyle w:val="38"/>
          <w:rFonts w:hint="eastAsia"/>
        </w:rPr>
        <w:t>马铃薯土壤水分调查表</w:t>
      </w:r>
      <w:r>
        <w:tab/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fldChar w:fldCharType="end"/>
      </w:r>
    </w:p>
    <w:p>
      <w:pPr>
        <w:pStyle w:val="19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"_Toc520214616" </w:instrText>
      </w:r>
      <w:r>
        <w:fldChar w:fldCharType="separate"/>
      </w:r>
      <w:r>
        <w:rPr>
          <w:rStyle w:val="38"/>
          <w:rFonts w:hint="eastAsia"/>
        </w:rPr>
        <w:t>参考文献</w:t>
      </w:r>
      <w:r>
        <w:tab/>
      </w:r>
      <w:r>
        <w:rPr>
          <w:rFonts w:hint="eastAsia"/>
          <w:lang w:val="en-US" w:eastAsia="zh-CN"/>
        </w:rPr>
        <w:t>7</w:t>
      </w:r>
      <w:r>
        <w:fldChar w:fldCharType="end"/>
      </w:r>
    </w:p>
    <w:p>
      <w:pPr>
        <w:pStyle w:val="23"/>
      </w:pPr>
      <w:r>
        <w:fldChar w:fldCharType="end"/>
      </w:r>
    </w:p>
    <w:p>
      <w:pPr>
        <w:pStyle w:val="113"/>
      </w:pPr>
      <w:bookmarkStart w:id="15" w:name="_Toc520214604"/>
      <w:r>
        <w:rPr>
          <w:rFonts w:hint="eastAsia"/>
        </w:rPr>
        <w:t>前</w:t>
      </w:r>
      <w:bookmarkStart w:id="16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3"/>
      <w:bookmarkEnd w:id="15"/>
      <w:bookmarkEnd w:id="16"/>
    </w:p>
    <w:p>
      <w:pPr>
        <w:pStyle w:val="23"/>
        <w:ind w:left="0" w:leftChars="0" w:firstLine="420" w:firstLineChars="200"/>
      </w:pPr>
      <w:r>
        <w:rPr>
          <w:rFonts w:hint="eastAsia"/>
        </w:rPr>
        <w:t>本文件按照</w:t>
      </w:r>
      <w:r>
        <w:rPr>
          <w:rFonts w:hint="eastAsia" w:hAnsi="宋体" w:cs="宋体"/>
          <w:color w:val="000000"/>
          <w:szCs w:val="21"/>
        </w:rPr>
        <w:t>GB/T 1.1—2020《标准化工作导则  第1部分：标准化文件的结构和起草规则》的规定起草</w:t>
      </w:r>
      <w:r>
        <w:rPr>
          <w:rFonts w:hint="eastAsia"/>
        </w:rPr>
        <w:t>。</w:t>
      </w:r>
    </w:p>
    <w:p>
      <w:pPr>
        <w:pStyle w:val="23"/>
      </w:pPr>
      <w:r>
        <w:rPr>
          <w:rFonts w:hint="eastAsia"/>
        </w:rPr>
        <w:t>本文件由呼和浩特市气象局提出</w:t>
      </w:r>
      <w:r>
        <w:rPr>
          <w:rFonts w:hint="eastAsia"/>
          <w:lang w:val="en-US" w:eastAsia="zh-CN"/>
        </w:rPr>
        <w:t>并归口</w:t>
      </w:r>
      <w:r>
        <w:rPr>
          <w:rFonts w:hint="eastAsia"/>
        </w:rPr>
        <w:t>。</w:t>
      </w:r>
    </w:p>
    <w:p>
      <w:pPr>
        <w:pStyle w:val="23"/>
        <w:rPr>
          <w:rFonts w:hint="eastAsia" w:eastAsia="宋体"/>
          <w:lang w:val="en-US" w:eastAsia="zh-CN"/>
        </w:rPr>
      </w:pPr>
      <w:r>
        <w:rPr>
          <w:rFonts w:hint="eastAsia"/>
        </w:rPr>
        <w:t>本文件起草单位：呼和浩特市气象局</w:t>
      </w:r>
      <w:r>
        <w:rPr>
          <w:rFonts w:hint="eastAsia"/>
          <w:lang w:eastAsia="zh-CN"/>
        </w:rPr>
        <w:t>。</w:t>
      </w:r>
    </w:p>
    <w:p>
      <w:pPr>
        <w:pStyle w:val="23"/>
      </w:pPr>
      <w:r>
        <w:rPr>
          <w:rFonts w:hint="eastAsia"/>
        </w:rPr>
        <w:t>本文件主要起草人：董静、郭海明、塞丫、孙尚瑜、纪春香、张岚晶、</w:t>
      </w:r>
      <w:r>
        <w:rPr>
          <w:rFonts w:hint="eastAsia"/>
          <w:lang w:val="en-US" w:eastAsia="zh-CN"/>
        </w:rPr>
        <w:t>梁怀纲、</w:t>
      </w:r>
      <w:r>
        <w:rPr>
          <w:rFonts w:hint="eastAsia"/>
        </w:rPr>
        <w:t xml:space="preserve">刘星岑、王盈、戴玉芝。 </w:t>
      </w: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</w:pPr>
    </w:p>
    <w:p>
      <w:pPr>
        <w:pStyle w:val="23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51"/>
        <w:rPr>
          <w:rFonts w:hint="eastAsia" w:eastAsia="黑体"/>
          <w:lang w:eastAsia="zh-CN"/>
        </w:rPr>
      </w:pPr>
      <w:r>
        <w:rPr>
          <w:rFonts w:hint="eastAsia"/>
        </w:rPr>
        <w:t>马铃薯干旱</w:t>
      </w:r>
      <w:r>
        <w:rPr>
          <w:rFonts w:hint="eastAsia"/>
          <w:lang w:val="en-US" w:eastAsia="zh-CN"/>
        </w:rPr>
        <w:t>等级</w:t>
      </w:r>
    </w:p>
    <w:p>
      <w:pPr>
        <w:pStyle w:val="46"/>
        <w:numPr>
          <w:ilvl w:val="0"/>
          <w:numId w:val="9"/>
        </w:numPr>
        <w:ind w:left="0"/>
      </w:pPr>
      <w:bookmarkStart w:id="17" w:name="_Toc520212326"/>
      <w:bookmarkStart w:id="18" w:name="_Toc520214605"/>
      <w:r>
        <w:rPr>
          <w:rFonts w:hint="eastAsia"/>
        </w:rPr>
        <w:t>范围</w:t>
      </w:r>
      <w:bookmarkEnd w:id="17"/>
      <w:bookmarkEnd w:id="18"/>
    </w:p>
    <w:p>
      <w:pPr>
        <w:pStyle w:val="23"/>
      </w:pPr>
      <w:r>
        <w:rPr>
          <w:rFonts w:hint="eastAsia"/>
        </w:rPr>
        <w:t>本文件规定了马铃薯干旱的等级指标。</w:t>
      </w:r>
    </w:p>
    <w:p>
      <w:pPr>
        <w:pStyle w:val="23"/>
      </w:pPr>
      <w:r>
        <w:rPr>
          <w:rFonts w:hint="eastAsia"/>
        </w:rPr>
        <w:t>本文件适用于气象、农业的马铃薯干旱</w:t>
      </w:r>
      <w:r>
        <w:rPr>
          <w:rFonts w:hint="eastAsia"/>
          <w:lang w:val="en-US" w:eastAsia="zh-CN"/>
        </w:rPr>
        <w:t>等级</w:t>
      </w:r>
      <w:r>
        <w:rPr>
          <w:rFonts w:hint="eastAsia"/>
        </w:rPr>
        <w:t>监测</w:t>
      </w:r>
      <w:r>
        <w:rPr>
          <w:rFonts w:hint="eastAsia"/>
          <w:lang w:val="en-US" w:eastAsia="zh-CN"/>
        </w:rPr>
        <w:t>与服务</w:t>
      </w:r>
      <w:r>
        <w:rPr>
          <w:rFonts w:hint="eastAsia"/>
        </w:rPr>
        <w:t>。</w:t>
      </w:r>
    </w:p>
    <w:p>
      <w:pPr>
        <w:pStyle w:val="46"/>
        <w:numPr>
          <w:ilvl w:val="0"/>
          <w:numId w:val="9"/>
        </w:numPr>
        <w:ind w:left="0"/>
        <w:rPr>
          <w:rFonts w:hint="eastAsia"/>
        </w:rPr>
      </w:pPr>
      <w:bookmarkStart w:id="19" w:name="_Toc520214606"/>
      <w:bookmarkStart w:id="20" w:name="_Toc520212327"/>
      <w:r>
        <w:rPr>
          <w:rFonts w:hint="eastAsia"/>
        </w:rPr>
        <w:t>术语与定义</w:t>
      </w:r>
      <w:bookmarkEnd w:id="19"/>
      <w:bookmarkEnd w:id="20"/>
      <w:r>
        <w:rPr>
          <w:rFonts w:hint="eastAsia"/>
        </w:rPr>
        <w:t xml:space="preserve"> </w:t>
      </w:r>
    </w:p>
    <w:p>
      <w:pPr>
        <w:pStyle w:val="23"/>
      </w:pPr>
      <w:r>
        <w:rPr>
          <w:rFonts w:hint="eastAsia"/>
        </w:rPr>
        <w:t>下列术语和定义适用于本文件。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bookmarkStart w:id="21" w:name="_Toc520212329"/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.1</w:t>
      </w:r>
    </w:p>
    <w:p>
      <w:pPr>
        <w:pStyle w:val="43"/>
        <w:ind w:firstLine="420" w:firstLineChars="200"/>
      </w:pPr>
      <w:r>
        <w:rPr>
          <w:rFonts w:hint="eastAsia"/>
        </w:rPr>
        <w:t>土壤相对湿度</w:t>
      </w:r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relative soil moisture</w:t>
      </w:r>
      <w:r>
        <w:t xml:space="preserve"> </w:t>
      </w:r>
    </w:p>
    <w:bookmarkEnd w:id="21"/>
    <w:p>
      <w:pPr>
        <w:pStyle w:val="23"/>
        <w:rPr>
          <w:rFonts w:hint="eastAsia"/>
        </w:rPr>
      </w:pPr>
      <w:r>
        <w:rPr>
          <w:rFonts w:hint="eastAsia"/>
        </w:rPr>
        <w:t>表征土壤干湿程度的物理量，以土壤重量含水率与田间持水量百分比表示。</w:t>
      </w:r>
      <w:r>
        <w:rPr>
          <w:rFonts w:hint="eastAsia"/>
          <w:lang w:val="en-US" w:eastAsia="zh-CN"/>
        </w:rPr>
        <w:t>有利于在不同土壤之间进行比较，亦称土壤相对含水率。</w:t>
      </w:r>
    </w:p>
    <w:p>
      <w:pPr>
        <w:pStyle w:val="146"/>
        <w:numPr>
          <w:ilvl w:val="0"/>
          <w:numId w:val="10"/>
        </w:numPr>
        <w:ind w:left="737"/>
      </w:pPr>
      <w:r>
        <w:rPr>
          <w:rFonts w:hint="eastAsia"/>
        </w:rPr>
        <w:t>单位为百分率（%）。</w:t>
      </w:r>
    </w:p>
    <w:p>
      <w:pPr>
        <w:pStyle w:val="23"/>
      </w:pPr>
      <w:r>
        <w:rPr>
          <w:rFonts w:hint="eastAsia"/>
        </w:rPr>
        <w:t>[来源：QX/T 381.1—2017,3.89]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bookmarkStart w:id="22" w:name="_Toc520212338"/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.2</w:t>
      </w:r>
    </w:p>
    <w:p>
      <w:pPr>
        <w:pStyle w:val="43"/>
        <w:ind w:firstLine="420" w:firstLineChars="200"/>
      </w:pPr>
      <w:r>
        <w:rPr>
          <w:rFonts w:hint="eastAsia"/>
        </w:rPr>
        <w:t>出苗期</w:t>
      </w:r>
      <w:bookmarkEnd w:id="22"/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emergence stage</w:t>
      </w:r>
    </w:p>
    <w:p>
      <w:pPr>
        <w:pStyle w:val="23"/>
        <w:rPr>
          <w:rFonts w:hint="eastAsia"/>
        </w:rPr>
      </w:pPr>
      <w:r>
        <w:rPr>
          <w:rFonts w:hint="eastAsia"/>
        </w:rPr>
        <w:t>幼苗露出土壤表面约1.0厘米。</w:t>
      </w:r>
    </w:p>
    <w:p>
      <w:pPr>
        <w:pStyle w:val="23"/>
      </w:pPr>
      <w:r>
        <w:rPr>
          <w:rFonts w:hint="eastAsia"/>
        </w:rPr>
        <w:t>[来源：QX/T 300-2015,</w:t>
      </w:r>
      <w:r>
        <w:rPr>
          <w:rFonts w:hint="eastAsia"/>
          <w:lang w:val="en-US" w:eastAsia="zh-CN"/>
        </w:rPr>
        <w:t>4.3.1</w:t>
      </w:r>
      <w:r>
        <w:rPr>
          <w:rFonts w:hint="eastAsia"/>
        </w:rPr>
        <w:t>]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bookmarkStart w:id="23" w:name="_Toc520212339"/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.3</w:t>
      </w:r>
      <w:bookmarkEnd w:id="23"/>
    </w:p>
    <w:p>
      <w:pPr>
        <w:pStyle w:val="43"/>
        <w:ind w:firstLine="420" w:firstLineChars="200"/>
      </w:pPr>
      <w:r>
        <w:rPr>
          <w:rFonts w:hint="eastAsia"/>
        </w:rPr>
        <w:t>花序形成期</w:t>
      </w:r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inflorescence formation stage</w:t>
      </w:r>
    </w:p>
    <w:p>
      <w:pPr>
        <w:pStyle w:val="23"/>
        <w:rPr>
          <w:rFonts w:hint="eastAsia"/>
        </w:rPr>
      </w:pPr>
      <w:r>
        <w:rPr>
          <w:rFonts w:hint="eastAsia"/>
        </w:rPr>
        <w:t>在主茎顶部叶腋间开始出现第一轮花序，花蕾长约2.0毫米。</w:t>
      </w:r>
    </w:p>
    <w:p>
      <w:pPr>
        <w:pStyle w:val="23"/>
      </w:pPr>
      <w:r>
        <w:rPr>
          <w:rFonts w:hint="eastAsia"/>
        </w:rPr>
        <w:t>[来源：QX/T 300-2015,</w:t>
      </w:r>
      <w:r>
        <w:rPr>
          <w:rFonts w:hint="eastAsia"/>
          <w:lang w:val="en-US" w:eastAsia="zh-CN"/>
        </w:rPr>
        <w:t>4.3.1</w:t>
      </w:r>
      <w:r>
        <w:rPr>
          <w:rFonts w:hint="eastAsia"/>
        </w:rPr>
        <w:t>]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bookmarkStart w:id="24" w:name="_Toc520212341"/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.4</w:t>
      </w:r>
    </w:p>
    <w:p>
      <w:pPr>
        <w:pStyle w:val="43"/>
        <w:ind w:firstLine="420" w:firstLineChars="200"/>
      </w:pPr>
      <w:r>
        <w:rPr>
          <w:rFonts w:hint="eastAsia"/>
        </w:rPr>
        <w:t xml:space="preserve">开花期 </w:t>
      </w:r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flowering stage</w:t>
      </w:r>
    </w:p>
    <w:p>
      <w:pPr>
        <w:pStyle w:val="23"/>
        <w:rPr>
          <w:rFonts w:hint="eastAsia"/>
        </w:rPr>
      </w:pPr>
      <w:r>
        <w:rPr>
          <w:rFonts w:hint="eastAsia"/>
        </w:rPr>
        <w:t>主茎顶部的花开放。</w:t>
      </w:r>
    </w:p>
    <w:p>
      <w:pPr>
        <w:pStyle w:val="23"/>
      </w:pPr>
      <w:r>
        <w:rPr>
          <w:rFonts w:hint="eastAsia"/>
        </w:rPr>
        <w:t>[来源：QX/T 300-2015,</w:t>
      </w:r>
      <w:r>
        <w:rPr>
          <w:rFonts w:hint="eastAsia"/>
          <w:lang w:val="en-US" w:eastAsia="zh-CN"/>
        </w:rPr>
        <w:t>4.3.1</w:t>
      </w:r>
      <w:r>
        <w:rPr>
          <w:rFonts w:hint="eastAsia"/>
        </w:rPr>
        <w:t>]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.5</w:t>
      </w:r>
      <w:bookmarkEnd w:id="24"/>
    </w:p>
    <w:p>
      <w:pPr>
        <w:pStyle w:val="43"/>
        <w:ind w:firstLine="420" w:firstLineChars="200"/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</w:pPr>
      <w:r>
        <w:t>可收期</w:t>
      </w:r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collectable period</w:t>
      </w:r>
    </w:p>
    <w:p>
      <w:pPr>
        <w:pStyle w:val="43"/>
        <w:ind w:firstLine="420" w:firstLineChars="200"/>
        <w:rPr>
          <w:rFonts w:hint="eastAsia" w:ascii="宋体" w:eastAsia="宋体"/>
          <w:szCs w:val="20"/>
        </w:rPr>
      </w:pPr>
      <w:r>
        <w:rPr>
          <w:rFonts w:hint="eastAsia" w:ascii="宋体" w:eastAsia="宋体"/>
          <w:szCs w:val="20"/>
        </w:rPr>
        <w:t>茎叶开始凋萎，植株基部叶子干枯，变为褐色。</w:t>
      </w:r>
    </w:p>
    <w:p>
      <w:pPr>
        <w:pStyle w:val="23"/>
      </w:pPr>
      <w:r>
        <w:rPr>
          <w:rFonts w:hint="eastAsia"/>
        </w:rPr>
        <w:t>[来源：QX/T 300-2015,</w:t>
      </w:r>
      <w:r>
        <w:rPr>
          <w:rFonts w:hint="eastAsia"/>
          <w:lang w:val="en-US" w:eastAsia="zh-CN"/>
        </w:rPr>
        <w:t>4.3.1</w:t>
      </w:r>
      <w:r>
        <w:rPr>
          <w:rFonts w:hint="eastAsia"/>
        </w:rPr>
        <w:t>]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2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.6</w:t>
      </w:r>
    </w:p>
    <w:p>
      <w:pPr>
        <w:pStyle w:val="43"/>
        <w:ind w:firstLine="420" w:firstLineChars="200"/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</w:pPr>
      <w:r>
        <w:rPr>
          <w:rFonts w:hint="eastAsia"/>
          <w:lang w:val="en-US" w:eastAsia="zh-CN"/>
        </w:rPr>
        <w:t>干土层</w:t>
      </w:r>
      <w:r>
        <w:rPr>
          <w:rFonts w:hint="eastAsia" w:ascii="Times New Roman" w:cs="Times New Roman"/>
          <w:i/>
          <w:iCs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eastAsia="黑体" w:cs="Times New Roman"/>
          <w:i/>
          <w:iCs/>
          <w:kern w:val="0"/>
          <w:sz w:val="21"/>
          <w:szCs w:val="21"/>
          <w:lang w:val="en-US" w:eastAsia="zh-CN" w:bidi="ar"/>
        </w:rPr>
        <w:t>ry soil layer</w:t>
      </w:r>
    </w:p>
    <w:p>
      <w:pPr>
        <w:pStyle w:val="43"/>
        <w:ind w:firstLine="420" w:firstLineChars="200"/>
        <w:rPr>
          <w:rFonts w:hint="eastAsia" w:ascii="宋体" w:eastAsia="宋体"/>
          <w:szCs w:val="20"/>
          <w:lang w:val="en-US" w:eastAsia="zh-CN"/>
        </w:rPr>
      </w:pPr>
      <w:r>
        <w:rPr>
          <w:rFonts w:hint="eastAsia" w:ascii="宋体" w:eastAsia="宋体"/>
          <w:szCs w:val="20"/>
          <w:lang w:val="en-US" w:eastAsia="zh-CN"/>
        </w:rPr>
        <w:t>干土层的深浅是干旱程度的标志，每次测定土壤湿度时都要做干土层的测定，以土壤垂直剖面干湿土交界处为界限量出干土层厚度，以厘米为单位，取整数记载。</w:t>
      </w:r>
    </w:p>
    <w:p>
      <w:pPr>
        <w:pStyle w:val="23"/>
        <w:rPr>
          <w:rFonts w:hint="eastAsia"/>
          <w:lang w:val="en-US" w:eastAsia="zh-CN"/>
        </w:rPr>
      </w:pPr>
      <w:r>
        <w:rPr>
          <w:rFonts w:hint="eastAsia"/>
        </w:rPr>
        <w:t>[来源：</w:t>
      </w:r>
      <w:r>
        <w:rPr>
          <w:rFonts w:hint="eastAsia"/>
          <w:lang w:val="en-US" w:eastAsia="zh-CN"/>
        </w:rPr>
        <w:t>农业气象观测规范（上卷） 土壤水分</w:t>
      </w:r>
      <w:r>
        <w:rPr>
          <w:rFonts w:hint="eastAsia" w:ascii="宋体" w:hAnsi="Times New Roman" w:eastAsia="宋体" w:cs="Times New Roman"/>
          <w:sz w:val="21"/>
          <w:szCs w:val="20"/>
          <w:lang w:val="en-US" w:eastAsia="zh-CN" w:bidi="ar-SA"/>
        </w:rPr>
        <w:t>分册</w:t>
      </w:r>
      <w:r>
        <w:rPr>
          <w:rFonts w:hint="eastAsia" w:ascii="宋体" w:eastAsia="宋体"/>
          <w:szCs w:val="20"/>
          <w:lang w:val="en-US" w:eastAsia="zh-CN"/>
        </w:rPr>
        <w:t>，</w:t>
      </w:r>
      <w:r>
        <w:rPr>
          <w:rFonts w:hint="eastAsia" w:ascii="宋体" w:hAnsi="Times New Roman" w:eastAsia="宋体" w:cs="Times New Roman"/>
          <w:sz w:val="21"/>
          <w:szCs w:val="20"/>
          <w:lang w:val="en-US" w:eastAsia="zh-CN" w:bidi="ar-SA"/>
        </w:rPr>
        <w:t>1.6.2</w:t>
      </w:r>
      <w:r>
        <w:rPr>
          <w:rFonts w:hint="eastAsia"/>
        </w:rPr>
        <w:t>]</w:t>
      </w:r>
    </w:p>
    <w:p>
      <w:pPr>
        <w:pStyle w:val="46"/>
        <w:numPr>
          <w:ilvl w:val="0"/>
          <w:numId w:val="9"/>
        </w:numPr>
        <w:ind w:left="0"/>
        <w:rPr>
          <w:rFonts w:hint="eastAsia"/>
        </w:rPr>
      </w:pPr>
      <w:bookmarkStart w:id="25" w:name="_Toc520214607"/>
      <w:bookmarkStart w:id="26" w:name="_Toc520212349"/>
      <w:r>
        <w:rPr>
          <w:rFonts w:hint="eastAsia"/>
        </w:rPr>
        <w:t>马铃薯干旱等级及指标</w:t>
      </w:r>
      <w:bookmarkEnd w:id="25"/>
      <w:bookmarkEnd w:id="26"/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.1　马铃薯干旱等级</w:t>
      </w:r>
    </w:p>
    <w:p>
      <w:pPr>
        <w:pStyle w:val="23"/>
        <w:rPr>
          <w:rFonts w:hAnsi="宋体" w:cs="宋体"/>
          <w:color w:val="000000"/>
          <w:szCs w:val="21"/>
        </w:rPr>
      </w:pPr>
      <w:r>
        <w:t>马铃薯</w:t>
      </w:r>
      <w:r>
        <w:rPr>
          <w:rFonts w:hint="eastAsia" w:hAnsi="宋体" w:cs="宋体"/>
          <w:color w:val="000000"/>
          <w:szCs w:val="21"/>
        </w:rPr>
        <w:t>干旱等级</w:t>
      </w:r>
      <w:r>
        <w:rPr>
          <w:rFonts w:hAnsi="宋体" w:cs="宋体"/>
          <w:color w:val="000000"/>
          <w:szCs w:val="21"/>
        </w:rPr>
        <w:t>划分为轻旱</w:t>
      </w:r>
      <w:r>
        <w:rPr>
          <w:rFonts w:hint="eastAsia" w:hAnsi="宋体" w:cs="宋体"/>
          <w:color w:val="000000"/>
          <w:szCs w:val="21"/>
        </w:rPr>
        <w:t>、</w:t>
      </w:r>
      <w:r>
        <w:rPr>
          <w:rFonts w:hAnsi="宋体" w:cs="宋体"/>
          <w:color w:val="000000"/>
          <w:szCs w:val="21"/>
        </w:rPr>
        <w:t>中旱</w:t>
      </w:r>
      <w:r>
        <w:rPr>
          <w:rFonts w:hint="eastAsia" w:hAnsi="宋体" w:cs="宋体"/>
          <w:color w:val="000000"/>
          <w:szCs w:val="21"/>
        </w:rPr>
        <w:t>、</w:t>
      </w:r>
      <w:r>
        <w:rPr>
          <w:rFonts w:hAnsi="宋体" w:cs="宋体"/>
          <w:color w:val="000000"/>
          <w:szCs w:val="21"/>
        </w:rPr>
        <w:t>重旱</w:t>
      </w:r>
      <w:r>
        <w:rPr>
          <w:rFonts w:hint="eastAsia" w:hAnsi="宋体" w:cs="宋体"/>
          <w:color w:val="000000"/>
          <w:szCs w:val="21"/>
        </w:rPr>
        <w:t>、</w:t>
      </w:r>
      <w:r>
        <w:rPr>
          <w:rFonts w:hAnsi="宋体" w:cs="宋体"/>
          <w:color w:val="000000"/>
          <w:szCs w:val="21"/>
        </w:rPr>
        <w:t>特旱</w:t>
      </w:r>
      <w:r>
        <w:rPr>
          <w:rFonts w:hint="eastAsia" w:hAnsi="宋体" w:cs="宋体"/>
          <w:color w:val="000000"/>
          <w:szCs w:val="21"/>
          <w:lang w:val="en-US" w:eastAsia="zh-CN"/>
        </w:rPr>
        <w:t>四</w:t>
      </w:r>
      <w:r>
        <w:rPr>
          <w:rFonts w:hint="eastAsia" w:hAnsi="宋体" w:cs="宋体"/>
          <w:color w:val="000000"/>
          <w:szCs w:val="21"/>
        </w:rPr>
        <w:t>个</w:t>
      </w:r>
      <w:r>
        <w:rPr>
          <w:rFonts w:hAnsi="宋体" w:cs="宋体"/>
          <w:color w:val="000000"/>
          <w:szCs w:val="21"/>
        </w:rPr>
        <w:t>等级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23"/>
      </w:pPr>
      <w:r>
        <w:rPr>
          <w:rFonts w:hint="eastAsia" w:hAnsi="宋体" w:cs="宋体"/>
          <w:color w:val="000000"/>
          <w:szCs w:val="21"/>
        </w:rPr>
        <w:t>考虑马铃薯根系发育情况，</w:t>
      </w:r>
      <w:r>
        <w:rPr>
          <w:rFonts w:hint="eastAsia"/>
        </w:rPr>
        <w:t>从播种到出苗期选择</w:t>
      </w:r>
      <w:r>
        <w:t>0cm</w:t>
      </w:r>
      <w:r>
        <w:rPr>
          <w:rFonts w:hint="eastAsia"/>
        </w:rPr>
        <w:t>～20cm平均土壤相对湿度；从从花序形成到可收期选择0cm～30cm平均土壤相对湿度。</w:t>
      </w:r>
    </w:p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.2　马铃薯播种～出苗期干旱指标</w:t>
      </w:r>
    </w:p>
    <w:p>
      <w:pPr>
        <w:pStyle w:val="23"/>
        <w:rPr>
          <w:rFonts w:hAnsi="宋体" w:cs="宋体"/>
          <w:color w:val="000000"/>
          <w:szCs w:val="21"/>
        </w:rPr>
      </w:pPr>
      <w:r>
        <w:t>马铃薯</w:t>
      </w:r>
      <w:r>
        <w:rPr>
          <w:rFonts w:hint="eastAsia"/>
        </w:rPr>
        <w:t>播种</w:t>
      </w:r>
      <w:r>
        <w:rPr>
          <w:rFonts w:hint="eastAsia"/>
          <w:lang w:val="en-US" w:eastAsia="zh-CN"/>
        </w:rPr>
        <w:t>～</w:t>
      </w:r>
      <w:r>
        <w:rPr>
          <w:rFonts w:hint="eastAsia"/>
        </w:rPr>
        <w:t>出苗</w:t>
      </w:r>
      <w:r>
        <w:t>期干旱指标</w:t>
      </w:r>
      <w:r>
        <w:rPr>
          <w:rFonts w:hint="eastAsia"/>
          <w:lang w:val="en-US" w:eastAsia="zh-CN"/>
        </w:rPr>
        <w:t>见表1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</w:pPr>
      <w:r>
        <w:rPr>
          <w:rFonts w:hint="default" w:ascii="Times New Roman" w:hAnsi="Times New Roman" w:cs="Times New Roman"/>
          <w:b w:val="0"/>
          <w:bCs w:val="0"/>
          <w:kern w:val="0"/>
          <w:sz w:val="21"/>
          <w:szCs w:val="21"/>
          <w:lang w:val="en-US" w:eastAsia="zh-CN" w:bidi="ar"/>
        </w:rPr>
        <w:t xml:space="preserve">表1 </w:t>
      </w:r>
      <w:r>
        <w:t>马铃薯</w:t>
      </w:r>
      <w:r>
        <w:rPr>
          <w:rFonts w:hint="eastAsia"/>
        </w:rPr>
        <w:t>播种</w:t>
      </w:r>
      <w:r>
        <w:t>～</w:t>
      </w:r>
      <w:r>
        <w:rPr>
          <w:rFonts w:hint="eastAsia"/>
        </w:rPr>
        <w:t>出苗</w:t>
      </w:r>
      <w:r>
        <w:t>期干旱指标</w:t>
      </w:r>
    </w:p>
    <w:tbl>
      <w:tblPr>
        <w:tblStyle w:val="3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1773"/>
        <w:gridCol w:w="1761"/>
        <w:gridCol w:w="18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82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干旱等级</w:t>
            </w:r>
          </w:p>
        </w:tc>
        <w:tc>
          <w:tcPr>
            <w:tcW w:w="5391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  <w:lang w:bidi="en-US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土壤相对湿度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2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73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壤土</w:t>
            </w:r>
          </w:p>
        </w:tc>
        <w:tc>
          <w:tcPr>
            <w:tcW w:w="1761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沙壤土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8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轻旱</w:t>
            </w:r>
          </w:p>
        </w:tc>
        <w:tc>
          <w:tcPr>
            <w:tcW w:w="17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25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76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26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27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9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8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中旱</w:t>
            </w:r>
          </w:p>
        </w:tc>
        <w:tc>
          <w:tcPr>
            <w:tcW w:w="17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28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76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29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1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0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2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8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重旱</w:t>
            </w:r>
          </w:p>
        </w:tc>
        <w:tc>
          <w:tcPr>
            <w:tcW w:w="17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1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3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4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0</w:t>
            </w:r>
          </w:p>
        </w:tc>
        <w:tc>
          <w:tcPr>
            <w:tcW w:w="176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2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4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3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15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82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特旱</w:t>
            </w:r>
          </w:p>
        </w:tc>
        <w:tc>
          <w:tcPr>
            <w:tcW w:w="1773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4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16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</w:p>
        </w:tc>
        <w:tc>
          <w:tcPr>
            <w:tcW w:w="1761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5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17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</w:p>
        </w:tc>
        <w:tc>
          <w:tcPr>
            <w:tcW w:w="1857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6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18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20</w:t>
            </w:r>
          </w:p>
        </w:tc>
      </w:tr>
    </w:tbl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.3　马铃薯出苗～花序形成期干旱指标</w:t>
      </w:r>
    </w:p>
    <w:p>
      <w:pPr>
        <w:pStyle w:val="23"/>
      </w:pPr>
      <w:r>
        <w:t>马铃薯</w:t>
      </w:r>
      <w:r>
        <w:rPr>
          <w:rFonts w:hint="eastAsia"/>
        </w:rPr>
        <w:t>出苗</w:t>
      </w:r>
      <w:r>
        <w:rPr>
          <w:rFonts w:hint="eastAsia"/>
          <w:lang w:val="en-US" w:eastAsia="zh-CN"/>
        </w:rPr>
        <w:t>～</w:t>
      </w:r>
      <w:r>
        <w:rPr>
          <w:rFonts w:hint="eastAsia"/>
        </w:rPr>
        <w:t>花序形成期</w:t>
      </w:r>
      <w:r>
        <w:t>干旱指标</w:t>
      </w:r>
      <w:r>
        <w:rPr>
          <w:rFonts w:hint="eastAsia"/>
          <w:lang w:val="en-US" w:eastAsia="zh-CN"/>
        </w:rPr>
        <w:t>见表2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ind w:firstLine="420"/>
      </w:pPr>
      <w:r>
        <w:rPr>
          <w:rFonts w:hint="default" w:ascii="Times New Roman" w:hAnsi="Times New Roman" w:cs="Times New Roman"/>
          <w:b w:val="0"/>
          <w:bCs w:val="0"/>
          <w:kern w:val="0"/>
          <w:sz w:val="21"/>
          <w:szCs w:val="21"/>
          <w:lang w:val="en-US" w:eastAsia="zh-CN" w:bidi="ar"/>
        </w:rPr>
        <w:t>表</w:t>
      </w:r>
      <w:r>
        <w:rPr>
          <w:rFonts w:hint="eastAsia" w:ascii="Times New Roman" w:cs="Times New Roman"/>
          <w:b w:val="0"/>
          <w:bCs w:val="0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cs="Times New Roman"/>
          <w:b w:val="0"/>
          <w:bCs w:val="0"/>
          <w:kern w:val="0"/>
          <w:sz w:val="21"/>
          <w:szCs w:val="21"/>
          <w:lang w:val="en-US" w:eastAsia="zh-CN" w:bidi="ar"/>
        </w:rPr>
        <w:t xml:space="preserve"> </w:t>
      </w:r>
      <w:r>
        <w:t>马铃薯</w:t>
      </w:r>
      <w:r>
        <w:rPr>
          <w:rFonts w:hint="eastAsia"/>
        </w:rPr>
        <w:t>出苗</w:t>
      </w:r>
      <w:r>
        <w:t>～</w:t>
      </w:r>
      <w:r>
        <w:rPr>
          <w:rFonts w:hint="eastAsia"/>
        </w:rPr>
        <w:t>花序形成</w:t>
      </w:r>
      <w:r>
        <w:t>期干旱指标</w:t>
      </w:r>
    </w:p>
    <w:tbl>
      <w:tblPr>
        <w:tblStyle w:val="32"/>
        <w:tblW w:w="711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1678"/>
        <w:gridCol w:w="1770"/>
        <w:gridCol w:w="18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79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干旱等级</w:t>
            </w:r>
          </w:p>
        </w:tc>
        <w:tc>
          <w:tcPr>
            <w:tcW w:w="5324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  <w:lang w:bidi="en-US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土壤相对湿度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壤土</w:t>
            </w:r>
          </w:p>
        </w:tc>
        <w:tc>
          <w:tcPr>
            <w:tcW w:w="1770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沙壤土</w:t>
            </w:r>
          </w:p>
        </w:tc>
        <w:tc>
          <w:tcPr>
            <w:tcW w:w="1876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轻旱</w:t>
            </w: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7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19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55</w:t>
            </w:r>
          </w:p>
        </w:tc>
        <w:tc>
          <w:tcPr>
            <w:tcW w:w="17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8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20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876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39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21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中旱</w:t>
            </w: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0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22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7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1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23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876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2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24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重旱</w:t>
            </w: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3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25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7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4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26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  <w:tc>
          <w:tcPr>
            <w:tcW w:w="1876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5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27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79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特旱</w:t>
            </w:r>
          </w:p>
        </w:tc>
        <w:tc>
          <w:tcPr>
            <w:tcW w:w="1678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6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28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  <w:tc>
          <w:tcPr>
            <w:tcW w:w="1770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7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29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</w:p>
        </w:tc>
        <w:tc>
          <w:tcPr>
            <w:tcW w:w="1876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8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30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</w:p>
        </w:tc>
      </w:tr>
    </w:tbl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.4　马铃薯花序形成～开花期干旱指标</w:t>
      </w:r>
    </w:p>
    <w:p>
      <w:pPr>
        <w:pStyle w:val="23"/>
      </w:pPr>
      <w:r>
        <w:t>马铃薯</w:t>
      </w:r>
      <w:r>
        <w:rPr>
          <w:rFonts w:hint="eastAsia"/>
        </w:rPr>
        <w:t>花序形成</w:t>
      </w:r>
      <w:r>
        <w:rPr>
          <w:rFonts w:hint="eastAsia"/>
          <w:lang w:val="en-US" w:eastAsia="zh-CN"/>
        </w:rPr>
        <w:t>～</w:t>
      </w:r>
      <w:r>
        <w:rPr>
          <w:rFonts w:hint="eastAsia"/>
        </w:rPr>
        <w:t>开花期</w:t>
      </w:r>
      <w:r>
        <w:t>干旱指标</w:t>
      </w:r>
      <w:r>
        <w:rPr>
          <w:rFonts w:hint="eastAsia"/>
          <w:lang w:val="en-US" w:eastAsia="zh-CN"/>
        </w:rPr>
        <w:t>见表3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ind w:firstLine="420"/>
      </w:pPr>
      <w:r>
        <w:rPr>
          <w:rFonts w:hint="default"/>
          <w:lang w:val="en-US" w:eastAsia="zh-CN"/>
        </w:rPr>
        <w:t>表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 xml:space="preserve"> </w:t>
      </w:r>
      <w:r>
        <w:t>马铃薯</w:t>
      </w:r>
      <w:r>
        <w:rPr>
          <w:rFonts w:hint="eastAsia"/>
        </w:rPr>
        <w:t>花序形成</w:t>
      </w:r>
      <w:r>
        <w:t>～开花期干旱指标</w:t>
      </w:r>
    </w:p>
    <w:tbl>
      <w:tblPr>
        <w:tblStyle w:val="32"/>
        <w:tblW w:w="70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1659"/>
        <w:gridCol w:w="1800"/>
        <w:gridCol w:w="18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76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干旱等级</w:t>
            </w:r>
          </w:p>
        </w:tc>
        <w:tc>
          <w:tcPr>
            <w:tcW w:w="5274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  <w:lang w:bidi="en-US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土壤相对湿度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7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壤土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沙壤土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轻旱</w:t>
            </w:r>
          </w:p>
        </w:tc>
        <w:tc>
          <w:tcPr>
            <w:tcW w:w="165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49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31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60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0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32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1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33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中旱</w:t>
            </w:r>
          </w:p>
        </w:tc>
        <w:tc>
          <w:tcPr>
            <w:tcW w:w="165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2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34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55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3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35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4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36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重旱</w:t>
            </w:r>
          </w:p>
        </w:tc>
        <w:tc>
          <w:tcPr>
            <w:tcW w:w="165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5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37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6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38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7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39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特旱</w:t>
            </w:r>
          </w:p>
        </w:tc>
        <w:tc>
          <w:tcPr>
            <w:tcW w:w="1659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8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40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59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41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0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60" r:id="rId42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</w:p>
        </w:tc>
      </w:tr>
    </w:tbl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.5马铃薯开花～可收期干旱指标</w:t>
      </w:r>
    </w:p>
    <w:p>
      <w:pPr>
        <w:pStyle w:val="23"/>
      </w:pPr>
      <w:r>
        <w:t>马铃薯开花～</w:t>
      </w:r>
      <w:r>
        <w:rPr>
          <w:rFonts w:hint="eastAsia"/>
        </w:rPr>
        <w:t>可收</w:t>
      </w:r>
      <w:r>
        <w:t>期干旱指标</w:t>
      </w:r>
      <w:r>
        <w:rPr>
          <w:rFonts w:hint="eastAsia"/>
          <w:lang w:val="en-US" w:eastAsia="zh-CN"/>
        </w:rPr>
        <w:t>见表4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ind w:firstLine="420"/>
      </w:pPr>
      <w:r>
        <w:rPr>
          <w:rFonts w:hint="default"/>
          <w:lang w:val="en-US" w:eastAsia="zh-CN"/>
        </w:rPr>
        <w:t>表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 xml:space="preserve"> </w:t>
      </w:r>
      <w:r>
        <w:t>马铃薯开花～</w:t>
      </w:r>
      <w:r>
        <w:rPr>
          <w:rFonts w:hint="eastAsia"/>
        </w:rPr>
        <w:t>可收</w:t>
      </w:r>
      <w:r>
        <w:t>期干旱指</w:t>
      </w:r>
      <w:r>
        <w:rPr>
          <w:rFonts w:hint="eastAsia"/>
        </w:rPr>
        <w:t>标</w:t>
      </w:r>
    </w:p>
    <w:tbl>
      <w:tblPr>
        <w:tblStyle w:val="32"/>
        <w:tblW w:w="72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1701"/>
        <w:gridCol w:w="1965"/>
        <w:gridCol w:w="18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76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干旱等级</w:t>
            </w:r>
          </w:p>
        </w:tc>
        <w:tc>
          <w:tcPr>
            <w:tcW w:w="5496" w:type="dxa"/>
            <w:gridSpan w:val="3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  <w:lang w:bidi="en-US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土壤相对湿度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  <w:lang w:bidi="en-US"/>
              </w:rPr>
              <w:t>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7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壤土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沙壤土</w:t>
            </w:r>
          </w:p>
        </w:tc>
        <w:tc>
          <w:tcPr>
            <w:tcW w:w="1830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沙土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轻旱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1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43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55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2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44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830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3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45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中旱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4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46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50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5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47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830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6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48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重旱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7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49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45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8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50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40</w:t>
            </w:r>
          </w:p>
        </w:tc>
        <w:tc>
          <w:tcPr>
            <w:tcW w:w="1830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  <w:r>
              <w:rPr>
                <w:rFonts w:hint="eastAsia" w:ascii="Arial" w:hAnsi="Arial" w:eastAsia="华文楷体" w:cs="Arial"/>
                <w:color w:val="333333"/>
                <w:sz w:val="21"/>
                <w:szCs w:val="21"/>
                <w:shd w:val="clear" w:color="auto" w:fill="FFFFFF"/>
                <w:lang w:eastAsia="zh-CN"/>
              </w:rPr>
              <w:t>≤</w:t>
            </w: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69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51">
                  <o:LockedField>false</o:LockedField>
                </o:OLEObject>
              </w:objec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特旱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70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52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35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71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53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30</w:t>
            </w:r>
          </w:p>
        </w:tc>
        <w:tc>
          <w:tcPr>
            <w:tcW w:w="1830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华文楷体"/>
                <w:sz w:val="21"/>
                <w:szCs w:val="21"/>
                <w:lang w:bidi="en-US"/>
              </w:rPr>
            </w:pPr>
            <w:r>
              <w:rPr>
                <w:rFonts w:hint="eastAsia" w:eastAsiaTheme="minorEastAsia"/>
                <w:position w:val="-12"/>
                <w:sz w:val="21"/>
                <w:szCs w:val="21"/>
              </w:rPr>
              <w:object>
                <v:shape id="_x0000_i1072" o:spt="75" type="#_x0000_t75" style="height:18pt;width:19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54">
                  <o:LockedField>false</o:LockedField>
                </o:OLEObject>
              </w:object>
            </w:r>
            <w:r>
              <w:rPr>
                <w:rFonts w:ascii="宋体" w:eastAsia="华文楷体"/>
                <w:sz w:val="21"/>
                <w:szCs w:val="21"/>
                <w:lang w:bidi="en-US"/>
              </w:rPr>
              <w:t>&lt;</w:t>
            </w:r>
            <w:r>
              <w:rPr>
                <w:rFonts w:hint="eastAsia" w:ascii="宋体" w:eastAsia="华文楷体"/>
                <w:sz w:val="21"/>
                <w:szCs w:val="21"/>
                <w:lang w:bidi="en-US"/>
              </w:rPr>
              <w:t>25</w:t>
            </w:r>
          </w:p>
        </w:tc>
      </w:tr>
    </w:tbl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.6　农田与马铃薯干旱形态</w:t>
      </w:r>
    </w:p>
    <w:p>
      <w:pPr>
        <w:pStyle w:val="23"/>
      </w:pPr>
      <w:r>
        <w:rPr>
          <w:rFonts w:hint="eastAsia"/>
          <w:lang w:val="en-US" w:eastAsia="zh-CN"/>
        </w:rPr>
        <w:t>农田与</w:t>
      </w:r>
      <w:r>
        <w:t>马铃薯</w:t>
      </w:r>
      <w:r>
        <w:rPr>
          <w:rFonts w:hint="eastAsia"/>
          <w:lang w:val="en-US" w:eastAsia="zh-CN"/>
        </w:rPr>
        <w:t>干旱形态见表5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rPr>
          <w:rFonts w:hint="default" w:eastAsia="黑体"/>
          <w:lang w:val="en-US" w:eastAsia="zh-CN"/>
        </w:rPr>
      </w:pPr>
      <w:r>
        <w:rPr>
          <w:rFonts w:hint="default"/>
          <w:lang w:val="en-US" w:eastAsia="zh-CN"/>
        </w:rPr>
        <w:t>表</w:t>
      </w:r>
      <w:r>
        <w:rPr>
          <w:rFonts w:hint="eastAsia"/>
          <w:lang w:val="en-US" w:eastAsia="zh-CN"/>
        </w:rPr>
        <w:t>5 基于农田与</w:t>
      </w:r>
      <w:r>
        <w:t>马铃薯</w:t>
      </w:r>
      <w:r>
        <w:rPr>
          <w:rFonts w:hint="eastAsia"/>
          <w:lang w:val="en-US" w:eastAsia="zh-CN"/>
        </w:rPr>
        <w:t>干旱形态指标的等级</w:t>
      </w:r>
    </w:p>
    <w:tbl>
      <w:tblPr>
        <w:tblStyle w:val="32"/>
        <w:tblW w:w="7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203"/>
        <w:gridCol w:w="1991"/>
        <w:gridCol w:w="1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干旱等级</w:t>
            </w:r>
          </w:p>
        </w:tc>
        <w:tc>
          <w:tcPr>
            <w:tcW w:w="2203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播种期</w:t>
            </w:r>
          </w:p>
        </w:tc>
        <w:tc>
          <w:tcPr>
            <w:tcW w:w="1991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出苗期</w:t>
            </w:r>
          </w:p>
        </w:tc>
        <w:tc>
          <w:tcPr>
            <w:tcW w:w="1991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生长发育阶段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123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轻旱</w:t>
            </w:r>
          </w:p>
        </w:tc>
        <w:tc>
          <w:tcPr>
            <w:tcW w:w="2203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出现干土层且干土层厚度小于3cm</w:t>
            </w:r>
          </w:p>
        </w:tc>
        <w:tc>
          <w:tcPr>
            <w:tcW w:w="1991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70＜出苗率</w:t>
            </w:r>
            <w:r>
              <w:rPr>
                <w:rFonts w:hint="default" w:ascii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1991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因旱上部叶片卷起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123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中旱</w:t>
            </w:r>
          </w:p>
        </w:tc>
        <w:tc>
          <w:tcPr>
            <w:tcW w:w="2203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干土层厚度3</w:t>
            </w:r>
            <w:r>
              <w:t>～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6cm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有少量缺苗断垄现象，60＜出苗率</w:t>
            </w:r>
            <w:r>
              <w:rPr>
                <w:rFonts w:hint="default" w:ascii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70%</w:t>
            </w:r>
          </w:p>
        </w:tc>
        <w:tc>
          <w:tcPr>
            <w:tcW w:w="1991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因旱叶片白天一直处于萎蔫状态，夜间复水后有所恢复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123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重旱</w:t>
            </w:r>
          </w:p>
        </w:tc>
        <w:tc>
          <w:tcPr>
            <w:tcW w:w="2203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干土层厚度7</w:t>
            </w:r>
            <w:r>
              <w:t>～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12cm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缺苗断垄现象较重，50</w:t>
            </w:r>
            <w:r>
              <w:rPr>
                <w:rFonts w:hint="default" w:ascii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出苗率</w:t>
            </w:r>
            <w:r>
              <w:rPr>
                <w:rFonts w:hint="default" w:ascii="宋体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60%</w:t>
            </w:r>
          </w:p>
        </w:tc>
        <w:tc>
          <w:tcPr>
            <w:tcW w:w="1991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因旱有死苗，叶片枯萎，夜间复水后不能恢复正常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123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特旱</w:t>
            </w:r>
          </w:p>
        </w:tc>
        <w:tc>
          <w:tcPr>
            <w:tcW w:w="2203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干土层厚度大于12cm</w:t>
            </w:r>
          </w:p>
        </w:tc>
        <w:tc>
          <w:tcPr>
            <w:tcW w:w="1991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出苗率＜50%</w:t>
            </w:r>
          </w:p>
        </w:tc>
        <w:tc>
          <w:tcPr>
            <w:tcW w:w="1991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因旱植株枯萎死亡</w:t>
            </w:r>
          </w:p>
        </w:tc>
      </w:tr>
    </w:tbl>
    <w:p>
      <w:pPr>
        <w:pStyle w:val="14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黑体" w:hAnsi="Times New Roman" w:eastAsia="黑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3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.</w:t>
      </w: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>7</w:t>
      </w:r>
      <w:r>
        <w:rPr>
          <w:rFonts w:hint="eastAsia" w:ascii="黑体" w:hAnsi="Times New Roman" w:eastAsia="黑体" w:cs="Times New Roman"/>
          <w:kern w:val="0"/>
          <w:sz w:val="21"/>
          <w:szCs w:val="20"/>
          <w:lang w:val="en-US" w:eastAsia="zh-CN" w:bidi="ar-SA"/>
        </w:rPr>
        <w:t>　</w:t>
      </w:r>
      <w:r>
        <w:rPr>
          <w:rFonts w:hint="eastAsia" w:ascii="黑体" w:eastAsia="黑体" w:cs="Times New Roman"/>
          <w:kern w:val="0"/>
          <w:sz w:val="21"/>
          <w:szCs w:val="20"/>
          <w:lang w:val="en-US" w:eastAsia="zh-CN" w:bidi="ar-SA"/>
        </w:rPr>
        <w:t xml:space="preserve">指标使用原则 </w:t>
      </w:r>
    </w:p>
    <w:p>
      <w:pPr>
        <w:pStyle w:val="23"/>
        <w:rPr>
          <w:rFonts w:hint="eastAsia" w:eastAsia="宋体"/>
          <w:lang w:eastAsia="zh-CN"/>
        </w:rPr>
      </w:pPr>
      <w:r>
        <w:rPr>
          <w:rFonts w:hint="eastAsia"/>
        </w:rPr>
        <w:t>当具有连续土壤水分观测资料时，采用土壤相对湿度指数划分马铃薯干旱等级。 当资料不具备时，采用马铃薯干旱形态指标划分干旱指标等级</w:t>
      </w:r>
      <w:r>
        <w:rPr>
          <w:rFonts w:hint="eastAsia"/>
          <w:lang w:eastAsia="zh-CN"/>
        </w:rPr>
        <w:t>。</w:t>
      </w:r>
    </w:p>
    <w:p>
      <w:pPr>
        <w:pStyle w:val="23"/>
        <w:rPr>
          <w:rFonts w:hint="default" w:eastAsia="宋体"/>
          <w:lang w:val="en-US" w:eastAsia="zh-CN"/>
        </w:rPr>
      </w:pPr>
    </w:p>
    <w:p>
      <w:pPr>
        <w:pStyle w:val="99"/>
        <w:numPr>
          <w:ilvl w:val="0"/>
          <w:numId w:val="0"/>
        </w:numPr>
        <w:ind w:left="363"/>
        <w:jc w:val="both"/>
      </w:pPr>
    </w:p>
    <w:p>
      <w:pPr>
        <w:pStyle w:val="87"/>
        <w:numPr>
          <w:ilvl w:val="0"/>
          <w:numId w:val="0"/>
        </w:numPr>
        <w:ind w:left="811"/>
        <w:jc w:val="both"/>
      </w:pPr>
    </w:p>
    <w:p>
      <w:pPr>
        <w:pStyle w:val="85"/>
      </w:pPr>
      <w:bookmarkStart w:id="27" w:name="_Toc520214614"/>
      <w:bookmarkStart w:id="28" w:name="_Toc520212380"/>
    </w:p>
    <w:p>
      <w:pPr>
        <w:pStyle w:val="85"/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</w:pPr>
      <w:r>
        <w:rPr>
          <w:rFonts w:hint="eastAsia"/>
        </w:rPr>
        <w:t>（资料性）</w:t>
      </w:r>
    </w:p>
    <w:p>
      <w:pPr>
        <w:pStyle w:val="85"/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</w:pPr>
      <w:r>
        <w:rPr>
          <w:rFonts w:hint="eastAsia"/>
        </w:rPr>
        <w:t>马铃薯干旱调查记录表</w:t>
      </w:r>
    </w:p>
    <w:p>
      <w:pPr>
        <w:pStyle w:val="23"/>
      </w:pPr>
      <w:r>
        <w:rPr>
          <w:rFonts w:hint="eastAsia"/>
        </w:rPr>
        <w:t>马铃薯干旱调查记录表</w:t>
      </w:r>
      <w:r>
        <w:rPr>
          <w:rFonts w:hint="eastAsia"/>
          <w:lang w:val="en-US" w:eastAsia="zh-CN"/>
        </w:rPr>
        <w:t>见表A.1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rPr>
          <w:rFonts w:hint="default" w:eastAsia="黑体"/>
          <w:lang w:val="en-US" w:eastAsia="zh-CN"/>
        </w:rPr>
      </w:pPr>
      <w:r>
        <w:rPr>
          <w:rFonts w:hint="default"/>
          <w:lang w:val="en-US" w:eastAsia="zh-CN"/>
        </w:rPr>
        <w:t>表</w:t>
      </w:r>
      <w:r>
        <w:rPr>
          <w:rFonts w:hint="eastAsia"/>
          <w:lang w:val="en-US" w:eastAsia="zh-CN"/>
        </w:rPr>
        <w:t>A.1</w:t>
      </w:r>
      <w:r>
        <w:rPr>
          <w:rFonts w:hint="default"/>
          <w:lang w:val="en-US" w:eastAsia="zh-CN"/>
        </w:rPr>
        <w:t xml:space="preserve"> </w:t>
      </w:r>
      <w:r>
        <w:t>马铃薯</w:t>
      </w:r>
      <w:r>
        <w:rPr>
          <w:rFonts w:hint="eastAsia"/>
          <w:lang w:val="en-US" w:eastAsia="zh-CN"/>
        </w:rPr>
        <w:t>干旱调查记录表</w:t>
      </w:r>
    </w:p>
    <w:bookmarkEnd w:id="27"/>
    <w:bookmarkEnd w:id="28"/>
    <w:tbl>
      <w:tblPr>
        <w:tblStyle w:val="32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551"/>
        <w:gridCol w:w="47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观测时间</w:t>
            </w:r>
          </w:p>
        </w:tc>
        <w:tc>
          <w:tcPr>
            <w:tcW w:w="4784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tcBorders>
              <w:top w:val="single" w:color="auto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观测地点（包括经度纬度）</w:t>
            </w:r>
          </w:p>
        </w:tc>
        <w:tc>
          <w:tcPr>
            <w:tcW w:w="4784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作物名称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品种名称、品种类型、熟性、栽培方式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发育期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灌溉能力（旱作与水浇地比例）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受旱部位及症状（</w:t>
            </w:r>
            <w:r>
              <w:rPr>
                <w:rFonts w:hint="eastAsia"/>
                <w:kern w:val="0"/>
                <w:sz w:val="18"/>
                <w:lang w:val="en-US" w:eastAsia="zh-CN"/>
              </w:rPr>
              <w:t>除</w:t>
            </w:r>
            <w:r>
              <w:rPr>
                <w:rFonts w:hint="eastAsia"/>
                <w:kern w:val="0"/>
                <w:sz w:val="18"/>
              </w:rPr>
              <w:t>文字描述外，配照片）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受害程度</w:t>
            </w:r>
          </w:p>
        </w:tc>
        <w:tc>
          <w:tcPr>
            <w:tcW w:w="2551" w:type="dxa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受旱植株%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Merge w:val="continue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  <w:tc>
          <w:tcPr>
            <w:tcW w:w="2551" w:type="dxa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受旱面积%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受旱部位%</w:t>
            </w:r>
          </w:p>
        </w:tc>
        <w:tc>
          <w:tcPr>
            <w:tcW w:w="478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预估产量损失率</w:t>
            </w:r>
          </w:p>
        </w:tc>
        <w:tc>
          <w:tcPr>
            <w:tcW w:w="4784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shd w:val="clear" w:color="auto" w:fill="auto"/>
          </w:tcPr>
          <w:p>
            <w:pPr>
              <w:jc w:val="center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备注</w:t>
            </w:r>
          </w:p>
        </w:tc>
        <w:tc>
          <w:tcPr>
            <w:tcW w:w="4784" w:type="dxa"/>
            <w:shd w:val="clear" w:color="auto" w:fill="auto"/>
          </w:tcPr>
          <w:p>
            <w:pPr>
              <w:rPr>
                <w:kern w:val="0"/>
                <w:sz w:val="18"/>
              </w:rPr>
            </w:pPr>
          </w:p>
        </w:tc>
      </w:tr>
    </w:tbl>
    <w:p>
      <w:pPr>
        <w:pStyle w:val="23"/>
      </w:pPr>
    </w:p>
    <w:p>
      <w:pPr>
        <w:pStyle w:val="23"/>
      </w:pPr>
    </w:p>
    <w:p>
      <w:pPr>
        <w:pStyle w:val="99"/>
        <w:numPr>
          <w:ilvl w:val="0"/>
          <w:numId w:val="0"/>
        </w:numPr>
        <w:ind w:left="363"/>
        <w:jc w:val="both"/>
      </w:pPr>
    </w:p>
    <w:p>
      <w:pPr>
        <w:pStyle w:val="87"/>
        <w:numPr>
          <w:ilvl w:val="0"/>
          <w:numId w:val="0"/>
        </w:numPr>
        <w:ind w:left="811"/>
        <w:jc w:val="both"/>
      </w:pPr>
    </w:p>
    <w:p>
      <w:pPr>
        <w:pStyle w:val="85"/>
      </w:pPr>
      <w:bookmarkStart w:id="29" w:name="_Toc520212381"/>
      <w:bookmarkStart w:id="30" w:name="_Toc520214615"/>
    </w:p>
    <w:p>
      <w:pPr>
        <w:pStyle w:val="85"/>
        <w:keepNext/>
        <w:keepLines w:val="0"/>
        <w:pageBreakBefore w:val="0"/>
        <w:widowControl/>
        <w:numPr>
          <w:ilvl w:val="0"/>
          <w:numId w:val="0"/>
        </w:numPr>
        <w:shd w:val="clear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/>
        </w:rPr>
      </w:pPr>
      <w:r>
        <w:rPr>
          <w:rFonts w:hint="eastAsia"/>
        </w:rPr>
        <w:t>（资料性）</w:t>
      </w:r>
    </w:p>
    <w:p>
      <w:pPr>
        <w:pStyle w:val="85"/>
        <w:keepNext/>
        <w:keepLines w:val="0"/>
        <w:pageBreakBefore w:val="0"/>
        <w:widowControl/>
        <w:numPr>
          <w:ilvl w:val="0"/>
          <w:numId w:val="0"/>
        </w:numPr>
        <w:shd w:val="clear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/>
        </w:rPr>
      </w:pPr>
      <w:r>
        <w:rPr>
          <w:rFonts w:hint="eastAsia"/>
        </w:rPr>
        <w:t>马铃薯土壤水分调查表</w:t>
      </w:r>
      <w:bookmarkEnd w:id="29"/>
      <w:bookmarkEnd w:id="30"/>
    </w:p>
    <w:p>
      <w:pPr>
        <w:pStyle w:val="23"/>
        <w:rPr>
          <w:rFonts w:hint="eastAsia" w:hAnsi="宋体" w:cs="宋体"/>
          <w:color w:val="000000"/>
          <w:szCs w:val="21"/>
        </w:rPr>
      </w:pPr>
      <w:r>
        <w:rPr>
          <w:rFonts w:hint="eastAsia"/>
        </w:rPr>
        <w:t>马铃薯土壤水分调查表</w:t>
      </w:r>
      <w:r>
        <w:rPr>
          <w:rFonts w:hint="eastAsia"/>
          <w:lang w:val="en-US" w:eastAsia="zh-CN"/>
        </w:rPr>
        <w:t>见表B.1</w:t>
      </w:r>
      <w:r>
        <w:rPr>
          <w:rFonts w:hint="eastAsia" w:hAnsi="宋体" w:cs="宋体"/>
          <w:color w:val="000000"/>
          <w:szCs w:val="21"/>
        </w:rPr>
        <w:t>。</w:t>
      </w:r>
    </w:p>
    <w:p>
      <w:pPr>
        <w:pStyle w:val="127"/>
        <w:rPr>
          <w:rFonts w:hint="default"/>
          <w:sz w:val="18"/>
          <w:szCs w:val="18"/>
          <w:lang w:val="en-US"/>
        </w:rPr>
      </w:pPr>
      <w:r>
        <w:rPr>
          <w:rFonts w:hint="default"/>
          <w:lang w:val="en-US" w:eastAsia="zh-CN"/>
        </w:rPr>
        <w:t>表</w:t>
      </w:r>
      <w:r>
        <w:rPr>
          <w:rFonts w:hint="eastAsia"/>
          <w:lang w:val="en-US" w:eastAsia="zh-CN"/>
        </w:rPr>
        <w:t>B.1</w:t>
      </w:r>
      <w:r>
        <w:rPr>
          <w:rFonts w:hint="default"/>
          <w:lang w:val="en-US" w:eastAsia="zh-CN"/>
        </w:rPr>
        <w:t xml:space="preserve"> </w:t>
      </w:r>
      <w:r>
        <w:t>马铃薯</w:t>
      </w:r>
      <w:r>
        <w:rPr>
          <w:rFonts w:hint="eastAsia"/>
          <w:lang w:val="en-US" w:eastAsia="zh-CN"/>
        </w:rPr>
        <w:t>土壤水分调查表</w:t>
      </w:r>
    </w:p>
    <w:tbl>
      <w:tblPr>
        <w:tblStyle w:val="32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065"/>
        <w:gridCol w:w="530"/>
        <w:gridCol w:w="887"/>
        <w:gridCol w:w="708"/>
        <w:gridCol w:w="285"/>
        <w:gridCol w:w="1310"/>
        <w:gridCol w:w="1595"/>
        <w:gridCol w:w="15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restar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时间</w:t>
            </w:r>
          </w:p>
        </w:tc>
        <w:tc>
          <w:tcPr>
            <w:tcW w:w="4785" w:type="dxa"/>
            <w:gridSpan w:val="6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地点</w:t>
            </w:r>
          </w:p>
        </w:tc>
        <w:tc>
          <w:tcPr>
            <w:tcW w:w="1595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65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经度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纬度</w:t>
            </w:r>
          </w:p>
        </w:tc>
        <w:tc>
          <w:tcPr>
            <w:tcW w:w="1310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海拔高度</w:t>
            </w:r>
          </w:p>
        </w:tc>
        <w:tc>
          <w:tcPr>
            <w:tcW w:w="1595" w:type="dxa"/>
            <w:tcBorders>
              <w:top w:val="single" w:color="auto" w:sz="8" w:space="0"/>
            </w:tcBorders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品种名称</w:t>
            </w:r>
          </w:p>
        </w:tc>
        <w:tc>
          <w:tcPr>
            <w:tcW w:w="7975" w:type="dxa"/>
            <w:gridSpan w:val="8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地表状况</w:t>
            </w:r>
          </w:p>
        </w:tc>
        <w:tc>
          <w:tcPr>
            <w:tcW w:w="7975" w:type="dxa"/>
            <w:gridSpan w:val="8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干土层厚度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第一次测值</w:t>
            </w:r>
          </w:p>
        </w:tc>
        <w:tc>
          <w:tcPr>
            <w:tcW w:w="6380" w:type="dxa"/>
            <w:gridSpan w:val="6"/>
            <w:tcBorders>
              <w:top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第二次测值</w:t>
            </w:r>
          </w:p>
        </w:tc>
        <w:tc>
          <w:tcPr>
            <w:tcW w:w="6380" w:type="dxa"/>
            <w:gridSpan w:val="6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平均</w:t>
            </w:r>
          </w:p>
        </w:tc>
        <w:tc>
          <w:tcPr>
            <w:tcW w:w="6380" w:type="dxa"/>
            <w:gridSpan w:val="6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土壤湿度状况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土层深度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0-10cm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10-20cm</w:t>
            </w: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20-30cm</w:t>
            </w: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平均值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第一次测值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第二次测值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第三次测值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Merge w:val="continue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平均值</w:t>
            </w: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shd w:val="clear" w:color="auto" w:fill="auto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备注</w:t>
            </w:r>
          </w:p>
        </w:tc>
        <w:tc>
          <w:tcPr>
            <w:tcW w:w="7975" w:type="dxa"/>
            <w:gridSpan w:val="8"/>
            <w:shd w:val="clear" w:color="auto" w:fill="auto"/>
          </w:tcPr>
          <w:p>
            <w:pPr>
              <w:rPr>
                <w:rFonts w:ascii="宋体"/>
                <w:sz w:val="18"/>
              </w:rPr>
            </w:pPr>
          </w:p>
        </w:tc>
      </w:tr>
    </w:tbl>
    <w:p>
      <w:pPr>
        <w:pStyle w:val="23"/>
      </w:pPr>
    </w:p>
    <w:p>
      <w:pPr>
        <w:pStyle w:val="85"/>
        <w:numPr>
          <w:ilvl w:val="0"/>
          <w:numId w:val="0"/>
        </w:numPr>
        <w:jc w:val="both"/>
      </w:pPr>
      <w:bookmarkStart w:id="31" w:name="_Toc520212382"/>
      <w:bookmarkStart w:id="32" w:name="BKCKWX"/>
      <w:bookmarkStart w:id="33" w:name="_Toc520214616"/>
    </w:p>
    <w:bookmarkEnd w:id="31"/>
    <w:bookmarkEnd w:id="32"/>
    <w:bookmarkEnd w:id="33"/>
    <w:p>
      <w:pPr>
        <w:pStyle w:val="63"/>
        <w:ind w:firstLine="0"/>
      </w:pPr>
    </w:p>
    <w:p>
      <w:pPr>
        <w:pStyle w:val="63"/>
        <w:ind w:firstLine="0"/>
      </w:pPr>
    </w:p>
    <w:p>
      <w:pPr>
        <w:pStyle w:val="63"/>
        <w:ind w:firstLine="0"/>
      </w:pPr>
    </w:p>
    <w:p>
      <w:pPr>
        <w:pStyle w:val="63"/>
        <w:ind w:firstLine="0"/>
      </w:pPr>
    </w:p>
    <w:p>
      <w:pPr>
        <w:pStyle w:val="63"/>
        <w:ind w:firstLine="0"/>
      </w:pPr>
    </w:p>
    <w:p>
      <w:pPr>
        <w:pStyle w:val="72"/>
      </w:pPr>
      <w:r>
        <w:rPr>
          <w:rFonts w:hint="eastAsia"/>
        </w:rPr>
        <w:t>参</w:t>
      </w:r>
      <w:r>
        <w:rPr>
          <w:rFonts w:hAnsi="黑体"/>
        </w:rPr>
        <w:t> </w:t>
      </w:r>
      <w:r>
        <w:rPr>
          <w:rFonts w:hint="eastAsia"/>
        </w:rPr>
        <w:t>考</w:t>
      </w:r>
      <w:r>
        <w:rPr>
          <w:rFonts w:hAnsi="黑体"/>
        </w:rPr>
        <w:t> </w:t>
      </w:r>
      <w:r>
        <w:rPr>
          <w:rFonts w:hint="eastAsia"/>
        </w:rPr>
        <w:t>文</w:t>
      </w:r>
      <w:r>
        <w:rPr>
          <w:rFonts w:hAnsi="黑体"/>
        </w:rPr>
        <w:t> </w:t>
      </w:r>
      <w:r>
        <w:rPr>
          <w:rFonts w:hint="eastAsia"/>
        </w:rPr>
        <w:t>献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】</w:t>
      </w:r>
      <w:r>
        <w:rPr>
          <w:rFonts w:hint="eastAsia"/>
        </w:rPr>
        <w:t>.</w:t>
      </w:r>
      <w:r>
        <w:t>GB/T 32136－2015</w:t>
      </w:r>
      <w:r>
        <w:rPr>
          <w:rFonts w:hint="eastAsia"/>
          <w:lang w:val="en-US" w:eastAsia="zh-CN"/>
        </w:rPr>
        <w:t xml:space="preserve"> </w:t>
      </w:r>
      <w:r>
        <w:t>农业干旱等级</w:t>
      </w:r>
    </w:p>
    <w:p>
      <w:pPr>
        <w:pStyle w:val="63"/>
        <w:ind w:firstLine="0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】</w:t>
      </w:r>
      <w:r>
        <w:rPr>
          <w:rFonts w:hint="eastAsia"/>
        </w:rPr>
        <w:t>.</w:t>
      </w:r>
      <w:r>
        <w:t xml:space="preserve">GB/T </w:t>
      </w:r>
      <w:r>
        <w:rPr>
          <w:rFonts w:hint="eastAsia"/>
        </w:rPr>
        <w:t>381.1</w:t>
      </w:r>
      <w:r>
        <w:t>－201</w:t>
      </w:r>
      <w:r>
        <w:rPr>
          <w:rFonts w:hint="eastAsia"/>
          <w:lang w:val="en-US" w:eastAsia="zh-CN"/>
        </w:rPr>
        <w:t>7 农业气象术语 第1部分：农业气象基础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】</w:t>
      </w:r>
      <w:r>
        <w:rPr>
          <w:rFonts w:hint="eastAsia"/>
        </w:rPr>
        <w:t>.</w:t>
      </w:r>
      <w:r>
        <w:t>乌兰,</w:t>
      </w:r>
      <w:r>
        <w:rPr>
          <w:rFonts w:hint="eastAsia"/>
        </w:rPr>
        <w:t>沈建国</w:t>
      </w:r>
      <w:r>
        <w:t>,李</w:t>
      </w:r>
      <w:r>
        <w:rPr>
          <w:rFonts w:hint="eastAsia"/>
        </w:rPr>
        <w:t>彰俊,裴浩等.内蒙古自治区气候生态环境监测与服务</w:t>
      </w:r>
      <w:r>
        <w:t>[M]</w:t>
      </w:r>
      <w:r>
        <w:rPr>
          <w:rFonts w:hint="eastAsia"/>
        </w:rPr>
        <w:t>.2005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】</w:t>
      </w:r>
      <w:r>
        <w:rPr>
          <w:rFonts w:hint="eastAsia"/>
        </w:rPr>
        <w:t>.</w:t>
      </w:r>
      <w:r>
        <w:t>乌兰,乌兰巴特尔,李云鹏</w:t>
      </w:r>
      <w:r>
        <w:rPr>
          <w:rFonts w:hint="eastAsia"/>
        </w:rPr>
        <w:t>等</w:t>
      </w:r>
      <w:r>
        <w:t>.内蒙古自治区生态与农牧业气象服务体系研究[M].北京：气象出版社，2009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】</w:t>
      </w:r>
      <w:r>
        <w:rPr>
          <w:rFonts w:hint="eastAsia"/>
        </w:rPr>
        <w:t>.中国气象局 农业气象观测规范</w:t>
      </w:r>
      <w:r>
        <w:t>[</w:t>
      </w:r>
      <w:r>
        <w:rPr>
          <w:rFonts w:hint="eastAsia"/>
          <w:lang w:val="en-US" w:eastAsia="zh-CN"/>
        </w:rPr>
        <w:t>M</w:t>
      </w:r>
      <w:r>
        <w:t>].北京：气象出版社，</w:t>
      </w:r>
      <w:r>
        <w:rPr>
          <w:rFonts w:hint="eastAsia"/>
        </w:rPr>
        <w:t>1993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】</w:t>
      </w:r>
      <w:r>
        <w:t>.</w:t>
      </w:r>
      <w:r>
        <w:rPr>
          <w:rFonts w:hint="eastAsia"/>
        </w:rPr>
        <w:t>杨太明,陈金华,李龙澍.安徽省干旱灾害监测及预警服务系统研究[J].气象,2006,32(3):113-117</w:t>
      </w:r>
    </w:p>
    <w:p>
      <w:pPr>
        <w:pStyle w:val="63"/>
        <w:ind w:firstLine="0"/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】</w:t>
      </w:r>
      <w:r>
        <w:t>.李柏贞,周广胜.干旱指标研究进展[J] .生态学报,2014,34(5):1043-1052</w:t>
      </w:r>
    </w:p>
    <w:p>
      <w:pPr>
        <w:pStyle w:val="63"/>
        <w:ind w:firstLine="0"/>
        <w:rPr>
          <w:rFonts w:hint="default" w:ascii="Times New Roman" w:hAnsi="Times New Roman" w:eastAsia="宋体" w:cs="Times New Roman"/>
          <w:szCs w:val="21"/>
          <w:lang w:val="en-US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】</w:t>
      </w:r>
      <w:r>
        <w:t>.冯平.干旱灾害的识别途径[J] .自然灾害学报,1997,6(3):43-49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宋体" w:cs="Times New Roman"/>
          <w:szCs w:val="21"/>
          <w:lang w:val="en-US"/>
        </w:rPr>
      </w:pPr>
    </w:p>
    <w:p>
      <w:pPr>
        <w:pStyle w:val="147"/>
        <w:spacing w:before="124" w:after="156"/>
        <w:rPr>
          <w:rFonts w:hint="default" w:ascii="Times New Roman" w:hAnsi="Times New Roman"/>
        </w:rPr>
      </w:pPr>
    </w:p>
    <w:p>
      <w:pPr>
        <w:pStyle w:val="148"/>
        <w:ind w:firstLine="0" w:firstLineChars="0"/>
        <w:jc w:val="center"/>
        <w:rPr>
          <w:rFonts w:ascii="Times New Roman"/>
        </w:rPr>
      </w:pPr>
      <w:bookmarkStart w:id="34" w:name="BookMark8"/>
      <w:r>
        <w:rPr>
          <w:rFonts w:ascii="Times New Roman"/>
        </w:rPr>
        <w:drawing>
          <wp:inline distT="0" distB="0" distL="0" distR="0">
            <wp:extent cx="1485900" cy="317500"/>
            <wp:effectExtent l="0" t="0" r="0" b="635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4"/>
    </w:p>
    <w:p>
      <w:pPr>
        <w:pStyle w:val="63"/>
        <w:ind w:firstLine="0"/>
      </w:pPr>
    </w:p>
    <w:p>
      <w:pPr>
        <w:pStyle w:val="63"/>
        <w:ind w:firstLine="0"/>
      </w:pPr>
    </w:p>
    <w:sectPr>
      <w:pgSz w:w="11906" w:h="16838"/>
      <w:pgMar w:top="567" w:right="1134" w:bottom="1134" w:left="1418" w:header="1418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5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85D7A"/>
    <w:multiLevelType w:val="multilevel"/>
    <w:tmpl w:val="19185D7A"/>
    <w:lvl w:ilvl="0" w:tentative="0">
      <w:start w:val="1"/>
      <w:numFmt w:val="lowerLetter"/>
      <w:pStyle w:val="60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5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">
    <w:nsid w:val="1DBF583A"/>
    <w:multiLevelType w:val="multilevel"/>
    <w:tmpl w:val="1DBF583A"/>
    <w:lvl w:ilvl="0" w:tentative="0">
      <w:start w:val="1"/>
      <w:numFmt w:val="decimal"/>
      <w:pStyle w:val="66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2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1559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>
    <w:nsid w:val="2A8F7113"/>
    <w:multiLevelType w:val="multilevel"/>
    <w:tmpl w:val="2A8F7113"/>
    <w:lvl w:ilvl="0" w:tentative="0">
      <w:start w:val="1"/>
      <w:numFmt w:val="upperLetter"/>
      <w:pStyle w:val="99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0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4">
    <w:nsid w:val="2C5917C3"/>
    <w:multiLevelType w:val="multilevel"/>
    <w:tmpl w:val="2C5917C3"/>
    <w:lvl w:ilvl="0" w:tentative="0">
      <w:start w:val="1"/>
      <w:numFmt w:val="none"/>
      <w:pStyle w:val="49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0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1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5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6">
    <w:nsid w:val="60B55DC2"/>
    <w:multiLevelType w:val="multilevel"/>
    <w:tmpl w:val="60B55DC2"/>
    <w:lvl w:ilvl="0" w:tentative="0">
      <w:start w:val="1"/>
      <w:numFmt w:val="upperLetter"/>
      <w:pStyle w:val="87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8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7">
    <w:nsid w:val="657D3FBC"/>
    <w:multiLevelType w:val="multilevel"/>
    <w:tmpl w:val="657D3FBC"/>
    <w:lvl w:ilvl="0" w:tentative="0">
      <w:start w:val="1"/>
      <w:numFmt w:val="upperLetter"/>
      <w:pStyle w:val="85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3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4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7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1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8">
    <w:nsid w:val="6D6C07CD"/>
    <w:multiLevelType w:val="multilevel"/>
    <w:tmpl w:val="6D6C07CD"/>
    <w:lvl w:ilvl="0" w:tentative="0">
      <w:start w:val="1"/>
      <w:numFmt w:val="lowerLetter"/>
      <w:pStyle w:val="106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6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9">
    <w:nsid w:val="6DBF04F4"/>
    <w:multiLevelType w:val="multilevel"/>
    <w:tmpl w:val="6DBF04F4"/>
    <w:lvl w:ilvl="0" w:tentative="0">
      <w:start w:val="1"/>
      <w:numFmt w:val="none"/>
      <w:lvlText w:val="%1注："/>
      <w:lvlJc w:val="left"/>
      <w:pPr>
        <w:ind w:left="658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WZkY2JhZGM0MWExODk5M2JjZjUwM2YwYWY5YzQifQ=="/>
  </w:docVars>
  <w:rsids>
    <w:rsidRoot w:val="00C13696"/>
    <w:rsid w:val="00000244"/>
    <w:rsid w:val="0000185F"/>
    <w:rsid w:val="0000586F"/>
    <w:rsid w:val="00013D86"/>
    <w:rsid w:val="00013E02"/>
    <w:rsid w:val="000150FB"/>
    <w:rsid w:val="00020FEF"/>
    <w:rsid w:val="0002143C"/>
    <w:rsid w:val="000227DF"/>
    <w:rsid w:val="00025A65"/>
    <w:rsid w:val="00026C31"/>
    <w:rsid w:val="00027280"/>
    <w:rsid w:val="000320A7"/>
    <w:rsid w:val="00035925"/>
    <w:rsid w:val="000569D5"/>
    <w:rsid w:val="00067CDF"/>
    <w:rsid w:val="00074FBE"/>
    <w:rsid w:val="0008086E"/>
    <w:rsid w:val="00083A09"/>
    <w:rsid w:val="0009005E"/>
    <w:rsid w:val="00092857"/>
    <w:rsid w:val="00092CFB"/>
    <w:rsid w:val="00092ECE"/>
    <w:rsid w:val="000A20A9"/>
    <w:rsid w:val="000A2FCB"/>
    <w:rsid w:val="000A478E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1C0B"/>
    <w:rsid w:val="001056DE"/>
    <w:rsid w:val="001124C0"/>
    <w:rsid w:val="001252A0"/>
    <w:rsid w:val="00126684"/>
    <w:rsid w:val="0013175F"/>
    <w:rsid w:val="00134BA2"/>
    <w:rsid w:val="00142A39"/>
    <w:rsid w:val="001512B4"/>
    <w:rsid w:val="001620A5"/>
    <w:rsid w:val="00164E53"/>
    <w:rsid w:val="0016699D"/>
    <w:rsid w:val="0016737D"/>
    <w:rsid w:val="0017079D"/>
    <w:rsid w:val="00175159"/>
    <w:rsid w:val="00176208"/>
    <w:rsid w:val="00181580"/>
    <w:rsid w:val="0018211B"/>
    <w:rsid w:val="001840D3"/>
    <w:rsid w:val="001900F8"/>
    <w:rsid w:val="00191258"/>
    <w:rsid w:val="00192680"/>
    <w:rsid w:val="00193037"/>
    <w:rsid w:val="00193A2C"/>
    <w:rsid w:val="001A288E"/>
    <w:rsid w:val="001B19B8"/>
    <w:rsid w:val="001B6DC2"/>
    <w:rsid w:val="001C149C"/>
    <w:rsid w:val="001C21AC"/>
    <w:rsid w:val="001C47BA"/>
    <w:rsid w:val="001C59EA"/>
    <w:rsid w:val="001D2167"/>
    <w:rsid w:val="001D406C"/>
    <w:rsid w:val="001D41EE"/>
    <w:rsid w:val="001E0380"/>
    <w:rsid w:val="001E13B1"/>
    <w:rsid w:val="001E3171"/>
    <w:rsid w:val="001F100D"/>
    <w:rsid w:val="001F3A19"/>
    <w:rsid w:val="00234467"/>
    <w:rsid w:val="0023787B"/>
    <w:rsid w:val="00237D8D"/>
    <w:rsid w:val="00241DA2"/>
    <w:rsid w:val="00242D34"/>
    <w:rsid w:val="00247FEE"/>
    <w:rsid w:val="00250347"/>
    <w:rsid w:val="00250E7D"/>
    <w:rsid w:val="002565D5"/>
    <w:rsid w:val="00257C09"/>
    <w:rsid w:val="002622C0"/>
    <w:rsid w:val="00270BA3"/>
    <w:rsid w:val="002768D9"/>
    <w:rsid w:val="002778AE"/>
    <w:rsid w:val="0028269A"/>
    <w:rsid w:val="00283590"/>
    <w:rsid w:val="00286973"/>
    <w:rsid w:val="00294E70"/>
    <w:rsid w:val="002A1924"/>
    <w:rsid w:val="002A48B1"/>
    <w:rsid w:val="002A6155"/>
    <w:rsid w:val="002A7420"/>
    <w:rsid w:val="002B0F12"/>
    <w:rsid w:val="002B1308"/>
    <w:rsid w:val="002B4554"/>
    <w:rsid w:val="002C1AFE"/>
    <w:rsid w:val="002C501D"/>
    <w:rsid w:val="002C6C59"/>
    <w:rsid w:val="002C72D8"/>
    <w:rsid w:val="002D11FA"/>
    <w:rsid w:val="002E0DDF"/>
    <w:rsid w:val="002E2906"/>
    <w:rsid w:val="002E4B03"/>
    <w:rsid w:val="002E5635"/>
    <w:rsid w:val="002E64C3"/>
    <w:rsid w:val="002E6A2C"/>
    <w:rsid w:val="002E7D58"/>
    <w:rsid w:val="002F1D8C"/>
    <w:rsid w:val="002F21DA"/>
    <w:rsid w:val="00300113"/>
    <w:rsid w:val="00301F39"/>
    <w:rsid w:val="0030224E"/>
    <w:rsid w:val="00320FAC"/>
    <w:rsid w:val="00323892"/>
    <w:rsid w:val="00325926"/>
    <w:rsid w:val="00325CB7"/>
    <w:rsid w:val="00325DDA"/>
    <w:rsid w:val="003267C9"/>
    <w:rsid w:val="00327A8A"/>
    <w:rsid w:val="00336610"/>
    <w:rsid w:val="00343F73"/>
    <w:rsid w:val="00345060"/>
    <w:rsid w:val="0035323B"/>
    <w:rsid w:val="00356DC1"/>
    <w:rsid w:val="003609D2"/>
    <w:rsid w:val="00363F22"/>
    <w:rsid w:val="00375564"/>
    <w:rsid w:val="00383191"/>
    <w:rsid w:val="00384ED4"/>
    <w:rsid w:val="0038587B"/>
    <w:rsid w:val="00386DED"/>
    <w:rsid w:val="003912E7"/>
    <w:rsid w:val="00393813"/>
    <w:rsid w:val="00393947"/>
    <w:rsid w:val="003A2275"/>
    <w:rsid w:val="003A6A4F"/>
    <w:rsid w:val="003A7088"/>
    <w:rsid w:val="003A76DD"/>
    <w:rsid w:val="003B00DF"/>
    <w:rsid w:val="003B1275"/>
    <w:rsid w:val="003B1778"/>
    <w:rsid w:val="003C00B6"/>
    <w:rsid w:val="003C11CB"/>
    <w:rsid w:val="003C69F9"/>
    <w:rsid w:val="003C75F3"/>
    <w:rsid w:val="003C78A3"/>
    <w:rsid w:val="003E1867"/>
    <w:rsid w:val="003E5729"/>
    <w:rsid w:val="003F4EE0"/>
    <w:rsid w:val="00402153"/>
    <w:rsid w:val="00402FC1"/>
    <w:rsid w:val="00406BB7"/>
    <w:rsid w:val="00411110"/>
    <w:rsid w:val="00423486"/>
    <w:rsid w:val="00424685"/>
    <w:rsid w:val="00425082"/>
    <w:rsid w:val="00431DEB"/>
    <w:rsid w:val="0043369E"/>
    <w:rsid w:val="00436A87"/>
    <w:rsid w:val="00445738"/>
    <w:rsid w:val="00446B29"/>
    <w:rsid w:val="00450B78"/>
    <w:rsid w:val="00453F9A"/>
    <w:rsid w:val="00471E91"/>
    <w:rsid w:val="00474675"/>
    <w:rsid w:val="0047470C"/>
    <w:rsid w:val="00496388"/>
    <w:rsid w:val="004A35F9"/>
    <w:rsid w:val="004A689B"/>
    <w:rsid w:val="004B24C1"/>
    <w:rsid w:val="004C274E"/>
    <w:rsid w:val="004C292F"/>
    <w:rsid w:val="004C63D9"/>
    <w:rsid w:val="004D22D6"/>
    <w:rsid w:val="004D2C22"/>
    <w:rsid w:val="004F109A"/>
    <w:rsid w:val="00510280"/>
    <w:rsid w:val="00512887"/>
    <w:rsid w:val="00513D73"/>
    <w:rsid w:val="00514A43"/>
    <w:rsid w:val="005174E5"/>
    <w:rsid w:val="00522393"/>
    <w:rsid w:val="00522620"/>
    <w:rsid w:val="00525656"/>
    <w:rsid w:val="005266AD"/>
    <w:rsid w:val="00534C02"/>
    <w:rsid w:val="0053700B"/>
    <w:rsid w:val="005371E7"/>
    <w:rsid w:val="00541C38"/>
    <w:rsid w:val="0054264B"/>
    <w:rsid w:val="00543786"/>
    <w:rsid w:val="00544DAF"/>
    <w:rsid w:val="005533D7"/>
    <w:rsid w:val="0055687C"/>
    <w:rsid w:val="005609AD"/>
    <w:rsid w:val="005703DE"/>
    <w:rsid w:val="00570569"/>
    <w:rsid w:val="00572AAD"/>
    <w:rsid w:val="00574DCF"/>
    <w:rsid w:val="00575F7A"/>
    <w:rsid w:val="0058464E"/>
    <w:rsid w:val="0058732D"/>
    <w:rsid w:val="00596165"/>
    <w:rsid w:val="005A01CB"/>
    <w:rsid w:val="005A01DC"/>
    <w:rsid w:val="005A2DCD"/>
    <w:rsid w:val="005A58FF"/>
    <w:rsid w:val="005A5EAF"/>
    <w:rsid w:val="005A64C0"/>
    <w:rsid w:val="005B3C11"/>
    <w:rsid w:val="005C1C28"/>
    <w:rsid w:val="005C6DB5"/>
    <w:rsid w:val="005E19E7"/>
    <w:rsid w:val="005F190E"/>
    <w:rsid w:val="006077E3"/>
    <w:rsid w:val="0061716C"/>
    <w:rsid w:val="0062243C"/>
    <w:rsid w:val="006233E2"/>
    <w:rsid w:val="006243A1"/>
    <w:rsid w:val="00632E56"/>
    <w:rsid w:val="00635CBA"/>
    <w:rsid w:val="00640AE2"/>
    <w:rsid w:val="0064338B"/>
    <w:rsid w:val="00646542"/>
    <w:rsid w:val="006504F4"/>
    <w:rsid w:val="00653408"/>
    <w:rsid w:val="00654BC9"/>
    <w:rsid w:val="006552FD"/>
    <w:rsid w:val="00655483"/>
    <w:rsid w:val="00663AF3"/>
    <w:rsid w:val="0066452F"/>
    <w:rsid w:val="00664C48"/>
    <w:rsid w:val="00666B6C"/>
    <w:rsid w:val="00676712"/>
    <w:rsid w:val="00682682"/>
    <w:rsid w:val="00682702"/>
    <w:rsid w:val="00686206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D4D1D"/>
    <w:rsid w:val="006E3675"/>
    <w:rsid w:val="006E4A7F"/>
    <w:rsid w:val="006E652D"/>
    <w:rsid w:val="00701CDC"/>
    <w:rsid w:val="00702ED5"/>
    <w:rsid w:val="00704DF6"/>
    <w:rsid w:val="0070651C"/>
    <w:rsid w:val="0071198D"/>
    <w:rsid w:val="00711F4B"/>
    <w:rsid w:val="007132A3"/>
    <w:rsid w:val="00716421"/>
    <w:rsid w:val="00717985"/>
    <w:rsid w:val="00721A1B"/>
    <w:rsid w:val="00724EFB"/>
    <w:rsid w:val="007262F3"/>
    <w:rsid w:val="00731535"/>
    <w:rsid w:val="00735AFA"/>
    <w:rsid w:val="007419C3"/>
    <w:rsid w:val="007467A7"/>
    <w:rsid w:val="007469DD"/>
    <w:rsid w:val="0074741B"/>
    <w:rsid w:val="0074759E"/>
    <w:rsid w:val="0074766C"/>
    <w:rsid w:val="007478EA"/>
    <w:rsid w:val="00752AC1"/>
    <w:rsid w:val="0075415C"/>
    <w:rsid w:val="007544A0"/>
    <w:rsid w:val="00763502"/>
    <w:rsid w:val="00763A76"/>
    <w:rsid w:val="007913AB"/>
    <w:rsid w:val="007914F7"/>
    <w:rsid w:val="007A4D81"/>
    <w:rsid w:val="007B1625"/>
    <w:rsid w:val="007B706E"/>
    <w:rsid w:val="007B71EB"/>
    <w:rsid w:val="007C2907"/>
    <w:rsid w:val="007C6205"/>
    <w:rsid w:val="007C686A"/>
    <w:rsid w:val="007C728E"/>
    <w:rsid w:val="007D17DC"/>
    <w:rsid w:val="007D2C53"/>
    <w:rsid w:val="007D3D60"/>
    <w:rsid w:val="007E08BF"/>
    <w:rsid w:val="007E1980"/>
    <w:rsid w:val="007E202B"/>
    <w:rsid w:val="007E4B76"/>
    <w:rsid w:val="007E5EA8"/>
    <w:rsid w:val="007F0CF1"/>
    <w:rsid w:val="007F12A5"/>
    <w:rsid w:val="007F4AE5"/>
    <w:rsid w:val="007F4CF1"/>
    <w:rsid w:val="007F758D"/>
    <w:rsid w:val="007F7D52"/>
    <w:rsid w:val="0080654C"/>
    <w:rsid w:val="008071C6"/>
    <w:rsid w:val="008108A8"/>
    <w:rsid w:val="00810F83"/>
    <w:rsid w:val="00817A00"/>
    <w:rsid w:val="00822DDD"/>
    <w:rsid w:val="00830CDB"/>
    <w:rsid w:val="00835DB3"/>
    <w:rsid w:val="0083617B"/>
    <w:rsid w:val="008371BD"/>
    <w:rsid w:val="008504A8"/>
    <w:rsid w:val="0085282E"/>
    <w:rsid w:val="008535BC"/>
    <w:rsid w:val="0087198C"/>
    <w:rsid w:val="00872C1F"/>
    <w:rsid w:val="008738AB"/>
    <w:rsid w:val="00873B42"/>
    <w:rsid w:val="008817BE"/>
    <w:rsid w:val="008856D8"/>
    <w:rsid w:val="00892E82"/>
    <w:rsid w:val="008A39FF"/>
    <w:rsid w:val="008B3C80"/>
    <w:rsid w:val="008B5E47"/>
    <w:rsid w:val="008B713D"/>
    <w:rsid w:val="008C1B58"/>
    <w:rsid w:val="008C39AE"/>
    <w:rsid w:val="008C51DC"/>
    <w:rsid w:val="008C590D"/>
    <w:rsid w:val="008E031B"/>
    <w:rsid w:val="008E244D"/>
    <w:rsid w:val="008E4DFA"/>
    <w:rsid w:val="008E5832"/>
    <w:rsid w:val="008E7029"/>
    <w:rsid w:val="008E7B45"/>
    <w:rsid w:val="008E7EF6"/>
    <w:rsid w:val="008F1F98"/>
    <w:rsid w:val="008F6758"/>
    <w:rsid w:val="00901B39"/>
    <w:rsid w:val="009040DD"/>
    <w:rsid w:val="00905B47"/>
    <w:rsid w:val="0091331C"/>
    <w:rsid w:val="009153E6"/>
    <w:rsid w:val="00922175"/>
    <w:rsid w:val="00923B23"/>
    <w:rsid w:val="009279DE"/>
    <w:rsid w:val="00930116"/>
    <w:rsid w:val="00931D6D"/>
    <w:rsid w:val="00932A37"/>
    <w:rsid w:val="0094212C"/>
    <w:rsid w:val="00947EF3"/>
    <w:rsid w:val="00954689"/>
    <w:rsid w:val="009617C9"/>
    <w:rsid w:val="00961C93"/>
    <w:rsid w:val="00965324"/>
    <w:rsid w:val="0097091E"/>
    <w:rsid w:val="00974300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461B"/>
    <w:rsid w:val="009B603A"/>
    <w:rsid w:val="009B75AA"/>
    <w:rsid w:val="009C2D0E"/>
    <w:rsid w:val="009C3DAC"/>
    <w:rsid w:val="009C42E0"/>
    <w:rsid w:val="009D5362"/>
    <w:rsid w:val="009E1415"/>
    <w:rsid w:val="009E5C8E"/>
    <w:rsid w:val="009E6116"/>
    <w:rsid w:val="009F64E9"/>
    <w:rsid w:val="00A02E43"/>
    <w:rsid w:val="00A065F9"/>
    <w:rsid w:val="00A07F34"/>
    <w:rsid w:val="00A10248"/>
    <w:rsid w:val="00A17030"/>
    <w:rsid w:val="00A22154"/>
    <w:rsid w:val="00A23FA9"/>
    <w:rsid w:val="00A243E6"/>
    <w:rsid w:val="00A25C38"/>
    <w:rsid w:val="00A36BBE"/>
    <w:rsid w:val="00A4307A"/>
    <w:rsid w:val="00A47123"/>
    <w:rsid w:val="00A47EBB"/>
    <w:rsid w:val="00A51CDD"/>
    <w:rsid w:val="00A57CA6"/>
    <w:rsid w:val="00A6730D"/>
    <w:rsid w:val="00A71625"/>
    <w:rsid w:val="00A71B9B"/>
    <w:rsid w:val="00A71F86"/>
    <w:rsid w:val="00A751C7"/>
    <w:rsid w:val="00A75DEF"/>
    <w:rsid w:val="00A87844"/>
    <w:rsid w:val="00AA038C"/>
    <w:rsid w:val="00AA7A09"/>
    <w:rsid w:val="00AB1EE6"/>
    <w:rsid w:val="00AB3B50"/>
    <w:rsid w:val="00AB5432"/>
    <w:rsid w:val="00AC05B1"/>
    <w:rsid w:val="00AC5A95"/>
    <w:rsid w:val="00AD356C"/>
    <w:rsid w:val="00AD3988"/>
    <w:rsid w:val="00AE2914"/>
    <w:rsid w:val="00AE6D15"/>
    <w:rsid w:val="00AF7FBD"/>
    <w:rsid w:val="00B0026E"/>
    <w:rsid w:val="00B02B85"/>
    <w:rsid w:val="00B04182"/>
    <w:rsid w:val="00B06DD8"/>
    <w:rsid w:val="00B07AE3"/>
    <w:rsid w:val="00B11430"/>
    <w:rsid w:val="00B11A13"/>
    <w:rsid w:val="00B353EB"/>
    <w:rsid w:val="00B40FD7"/>
    <w:rsid w:val="00B41C44"/>
    <w:rsid w:val="00B439C4"/>
    <w:rsid w:val="00B4535E"/>
    <w:rsid w:val="00B52A8C"/>
    <w:rsid w:val="00B5778B"/>
    <w:rsid w:val="00B602E0"/>
    <w:rsid w:val="00B6269A"/>
    <w:rsid w:val="00B636A8"/>
    <w:rsid w:val="00B665C6"/>
    <w:rsid w:val="00B71EBD"/>
    <w:rsid w:val="00B805AF"/>
    <w:rsid w:val="00B80E04"/>
    <w:rsid w:val="00B869EC"/>
    <w:rsid w:val="00B9397A"/>
    <w:rsid w:val="00B9633D"/>
    <w:rsid w:val="00BA2EBE"/>
    <w:rsid w:val="00BA45A8"/>
    <w:rsid w:val="00BB0F28"/>
    <w:rsid w:val="00BB458A"/>
    <w:rsid w:val="00BD00D3"/>
    <w:rsid w:val="00BD1659"/>
    <w:rsid w:val="00BD3AA9"/>
    <w:rsid w:val="00BD4A18"/>
    <w:rsid w:val="00BD4DAD"/>
    <w:rsid w:val="00BD6DB2"/>
    <w:rsid w:val="00BE11CF"/>
    <w:rsid w:val="00BE11F6"/>
    <w:rsid w:val="00BE21AB"/>
    <w:rsid w:val="00BE55CB"/>
    <w:rsid w:val="00BF3DB9"/>
    <w:rsid w:val="00BF5491"/>
    <w:rsid w:val="00BF5565"/>
    <w:rsid w:val="00BF617A"/>
    <w:rsid w:val="00C00830"/>
    <w:rsid w:val="00C02C85"/>
    <w:rsid w:val="00C02DCF"/>
    <w:rsid w:val="00C0379D"/>
    <w:rsid w:val="00C03931"/>
    <w:rsid w:val="00C05FE3"/>
    <w:rsid w:val="00C13696"/>
    <w:rsid w:val="00C2136D"/>
    <w:rsid w:val="00C214EE"/>
    <w:rsid w:val="00C21DEA"/>
    <w:rsid w:val="00C2314B"/>
    <w:rsid w:val="00C24971"/>
    <w:rsid w:val="00C26BE5"/>
    <w:rsid w:val="00C26E4D"/>
    <w:rsid w:val="00C27909"/>
    <w:rsid w:val="00C27B03"/>
    <w:rsid w:val="00C314E1"/>
    <w:rsid w:val="00C32029"/>
    <w:rsid w:val="00C34397"/>
    <w:rsid w:val="00C4095D"/>
    <w:rsid w:val="00C55C78"/>
    <w:rsid w:val="00C601D2"/>
    <w:rsid w:val="00C63B3B"/>
    <w:rsid w:val="00C657AB"/>
    <w:rsid w:val="00C65BCC"/>
    <w:rsid w:val="00C667FF"/>
    <w:rsid w:val="00C66970"/>
    <w:rsid w:val="00C734CF"/>
    <w:rsid w:val="00C7737A"/>
    <w:rsid w:val="00C8639E"/>
    <w:rsid w:val="00C8691C"/>
    <w:rsid w:val="00CA168A"/>
    <w:rsid w:val="00CA2F2B"/>
    <w:rsid w:val="00CA357E"/>
    <w:rsid w:val="00CA44F9"/>
    <w:rsid w:val="00CA4A69"/>
    <w:rsid w:val="00CB050E"/>
    <w:rsid w:val="00CC3E0C"/>
    <w:rsid w:val="00CC4C64"/>
    <w:rsid w:val="00CC58D3"/>
    <w:rsid w:val="00CC5E96"/>
    <w:rsid w:val="00CC784D"/>
    <w:rsid w:val="00CD29CC"/>
    <w:rsid w:val="00CD37D7"/>
    <w:rsid w:val="00CE6958"/>
    <w:rsid w:val="00CE7987"/>
    <w:rsid w:val="00CF0E21"/>
    <w:rsid w:val="00D00281"/>
    <w:rsid w:val="00D0337B"/>
    <w:rsid w:val="00D05BC0"/>
    <w:rsid w:val="00D079B2"/>
    <w:rsid w:val="00D114E9"/>
    <w:rsid w:val="00D122EA"/>
    <w:rsid w:val="00D13FCD"/>
    <w:rsid w:val="00D15488"/>
    <w:rsid w:val="00D27964"/>
    <w:rsid w:val="00D429C6"/>
    <w:rsid w:val="00D47748"/>
    <w:rsid w:val="00D54CC3"/>
    <w:rsid w:val="00D6041A"/>
    <w:rsid w:val="00D61FCE"/>
    <w:rsid w:val="00D6250D"/>
    <w:rsid w:val="00D633EB"/>
    <w:rsid w:val="00D66AA2"/>
    <w:rsid w:val="00D77BFD"/>
    <w:rsid w:val="00D80135"/>
    <w:rsid w:val="00D82FF7"/>
    <w:rsid w:val="00D847FE"/>
    <w:rsid w:val="00D85480"/>
    <w:rsid w:val="00D964EA"/>
    <w:rsid w:val="00D966D0"/>
    <w:rsid w:val="00D97013"/>
    <w:rsid w:val="00DA0C59"/>
    <w:rsid w:val="00DA120C"/>
    <w:rsid w:val="00DA1690"/>
    <w:rsid w:val="00DA3991"/>
    <w:rsid w:val="00DB1722"/>
    <w:rsid w:val="00DB2D7A"/>
    <w:rsid w:val="00DB4CEF"/>
    <w:rsid w:val="00DB7E6C"/>
    <w:rsid w:val="00DD0A09"/>
    <w:rsid w:val="00DD408D"/>
    <w:rsid w:val="00DD4D58"/>
    <w:rsid w:val="00DD5086"/>
    <w:rsid w:val="00DD5A29"/>
    <w:rsid w:val="00DD5D9D"/>
    <w:rsid w:val="00DE35CB"/>
    <w:rsid w:val="00DF21E9"/>
    <w:rsid w:val="00E00F14"/>
    <w:rsid w:val="00E06386"/>
    <w:rsid w:val="00E1012D"/>
    <w:rsid w:val="00E1055D"/>
    <w:rsid w:val="00E238FC"/>
    <w:rsid w:val="00E24EB4"/>
    <w:rsid w:val="00E24FC1"/>
    <w:rsid w:val="00E320ED"/>
    <w:rsid w:val="00E33AFB"/>
    <w:rsid w:val="00E34218"/>
    <w:rsid w:val="00E344FC"/>
    <w:rsid w:val="00E46282"/>
    <w:rsid w:val="00E5216E"/>
    <w:rsid w:val="00E6562C"/>
    <w:rsid w:val="00E82344"/>
    <w:rsid w:val="00E84C82"/>
    <w:rsid w:val="00E84D64"/>
    <w:rsid w:val="00E87408"/>
    <w:rsid w:val="00E914C4"/>
    <w:rsid w:val="00E934F5"/>
    <w:rsid w:val="00E95A59"/>
    <w:rsid w:val="00E96961"/>
    <w:rsid w:val="00E97A72"/>
    <w:rsid w:val="00EA382A"/>
    <w:rsid w:val="00EA72EC"/>
    <w:rsid w:val="00EB11CB"/>
    <w:rsid w:val="00EB275A"/>
    <w:rsid w:val="00EB786A"/>
    <w:rsid w:val="00EC1578"/>
    <w:rsid w:val="00EC1C72"/>
    <w:rsid w:val="00EC3B55"/>
    <w:rsid w:val="00EC3CC9"/>
    <w:rsid w:val="00EC5869"/>
    <w:rsid w:val="00EC680A"/>
    <w:rsid w:val="00ED306C"/>
    <w:rsid w:val="00EE2BED"/>
    <w:rsid w:val="00EE374B"/>
    <w:rsid w:val="00EF155E"/>
    <w:rsid w:val="00F11157"/>
    <w:rsid w:val="00F11BB5"/>
    <w:rsid w:val="00F1417B"/>
    <w:rsid w:val="00F307C8"/>
    <w:rsid w:val="00F34B99"/>
    <w:rsid w:val="00F46E9E"/>
    <w:rsid w:val="00F52DAB"/>
    <w:rsid w:val="00F543F0"/>
    <w:rsid w:val="00F579C7"/>
    <w:rsid w:val="00F648D9"/>
    <w:rsid w:val="00F80EC0"/>
    <w:rsid w:val="00F81998"/>
    <w:rsid w:val="00F81D29"/>
    <w:rsid w:val="00F8250C"/>
    <w:rsid w:val="00F8785E"/>
    <w:rsid w:val="00F91C4D"/>
    <w:rsid w:val="00F92FD9"/>
    <w:rsid w:val="00FA2457"/>
    <w:rsid w:val="00FA6684"/>
    <w:rsid w:val="00FA731E"/>
    <w:rsid w:val="00FB2B38"/>
    <w:rsid w:val="00FC1CE7"/>
    <w:rsid w:val="00FC6358"/>
    <w:rsid w:val="00FC66D7"/>
    <w:rsid w:val="00FD320D"/>
    <w:rsid w:val="00FE1D2B"/>
    <w:rsid w:val="00FE23DE"/>
    <w:rsid w:val="00FE31ED"/>
    <w:rsid w:val="00FE4685"/>
    <w:rsid w:val="00FF386A"/>
    <w:rsid w:val="00FF6E42"/>
    <w:rsid w:val="00FF757D"/>
    <w:rsid w:val="0C9C7285"/>
    <w:rsid w:val="0EDA6040"/>
    <w:rsid w:val="1A9D200B"/>
    <w:rsid w:val="1E1C7453"/>
    <w:rsid w:val="27FF5E1C"/>
    <w:rsid w:val="28452CF7"/>
    <w:rsid w:val="28D77422"/>
    <w:rsid w:val="2DDC3452"/>
    <w:rsid w:val="2FF17D31"/>
    <w:rsid w:val="32B8608F"/>
    <w:rsid w:val="336B15CB"/>
    <w:rsid w:val="35603024"/>
    <w:rsid w:val="376E0A6D"/>
    <w:rsid w:val="3C4C4E67"/>
    <w:rsid w:val="3CB11174"/>
    <w:rsid w:val="432F5B7F"/>
    <w:rsid w:val="46485D2C"/>
    <w:rsid w:val="49A676D7"/>
    <w:rsid w:val="4B847A6E"/>
    <w:rsid w:val="4DD259BB"/>
    <w:rsid w:val="588E4CA4"/>
    <w:rsid w:val="64AD63ED"/>
    <w:rsid w:val="70443FCA"/>
    <w:rsid w:val="72E86C17"/>
    <w:rsid w:val="790B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annotation text"/>
    <w:basedOn w:val="1"/>
    <w:link w:val="140"/>
    <w:qFormat/>
    <w:uiPriority w:val="0"/>
    <w:pPr>
      <w:jc w:val="left"/>
    </w:pPr>
  </w:style>
  <w:style w:type="paragraph" w:styleId="9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1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2">
    <w:name w:val="toc 3"/>
    <w:basedOn w:val="1"/>
    <w:next w:val="1"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3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4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5">
    <w:name w:val="endnote text"/>
    <w:basedOn w:val="1"/>
    <w:semiHidden/>
    <w:qFormat/>
    <w:uiPriority w:val="0"/>
    <w:pPr>
      <w:snapToGrid w:val="0"/>
      <w:jc w:val="left"/>
    </w:pPr>
  </w:style>
  <w:style w:type="paragraph" w:styleId="16">
    <w:name w:val="Balloon Text"/>
    <w:basedOn w:val="1"/>
    <w:link w:val="139"/>
    <w:qFormat/>
    <w:uiPriority w:val="0"/>
    <w:rPr>
      <w:sz w:val="18"/>
      <w:szCs w:val="18"/>
    </w:rPr>
  </w:style>
  <w:style w:type="paragraph" w:styleId="17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2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1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0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annotation subject"/>
    <w:basedOn w:val="8"/>
    <w:next w:val="8"/>
    <w:link w:val="141"/>
    <w:qFormat/>
    <w:uiPriority w:val="0"/>
    <w:rPr>
      <w:b/>
      <w:bCs/>
    </w:rPr>
  </w:style>
  <w:style w:type="table" w:styleId="33">
    <w:name w:val="Table Grid"/>
    <w:basedOn w:val="32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endnote reference"/>
    <w:semiHidden/>
    <w:qFormat/>
    <w:uiPriority w:val="0"/>
    <w:rPr>
      <w:vertAlign w:val="superscript"/>
    </w:rPr>
  </w:style>
  <w:style w:type="character" w:styleId="36">
    <w:name w:val="page number"/>
    <w:qFormat/>
    <w:uiPriority w:val="0"/>
    <w:rPr>
      <w:rFonts w:ascii="Times New Roman" w:hAnsi="Times New Roman" w:eastAsia="宋体"/>
      <w:sz w:val="18"/>
    </w:rPr>
  </w:style>
  <w:style w:type="character" w:styleId="37">
    <w:name w:val="FollowedHyperlink"/>
    <w:qFormat/>
    <w:uiPriority w:val="0"/>
    <w:rPr>
      <w:color w:val="800080"/>
      <w:u w:val="single"/>
    </w:rPr>
  </w:style>
  <w:style w:type="character" w:styleId="38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39">
    <w:name w:val="HTML Code"/>
    <w:qFormat/>
    <w:uiPriority w:val="0"/>
    <w:rPr>
      <w:rFonts w:ascii="Courier New" w:hAnsi="Courier New"/>
      <w:sz w:val="20"/>
      <w:szCs w:val="20"/>
    </w:rPr>
  </w:style>
  <w:style w:type="character" w:styleId="40">
    <w:name w:val="annotation reference"/>
    <w:qFormat/>
    <w:uiPriority w:val="0"/>
    <w:rPr>
      <w:sz w:val="21"/>
      <w:szCs w:val="21"/>
    </w:rPr>
  </w:style>
  <w:style w:type="character" w:styleId="41">
    <w:name w:val="footnote reference"/>
    <w:semiHidden/>
    <w:qFormat/>
    <w:uiPriority w:val="0"/>
    <w:rPr>
      <w:vertAlign w:val="superscript"/>
    </w:rPr>
  </w:style>
  <w:style w:type="character" w:customStyle="1" w:styleId="42">
    <w:name w:val="段 Char"/>
    <w:link w:val="23"/>
    <w:qFormat/>
    <w:uiPriority w:val="0"/>
    <w:rPr>
      <w:rFonts w:ascii="宋体"/>
      <w:sz w:val="21"/>
      <w:lang w:val="en-US" w:eastAsia="zh-CN" w:bidi="ar-SA"/>
    </w:rPr>
  </w:style>
  <w:style w:type="paragraph" w:customStyle="1" w:styleId="43">
    <w:name w:val="一级条标题"/>
    <w:next w:val="23"/>
    <w:qFormat/>
    <w:uiPriority w:val="0"/>
    <w:p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5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6">
    <w:name w:val="章标题"/>
    <w:next w:val="23"/>
    <w:qFormat/>
    <w:uiPriority w:val="0"/>
    <w:p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7">
    <w:name w:val="二级条标题"/>
    <w:basedOn w:val="43"/>
    <w:next w:val="23"/>
    <w:qFormat/>
    <w:uiPriority w:val="0"/>
    <w:pPr>
      <w:spacing w:before="50" w:after="50"/>
      <w:outlineLvl w:val="3"/>
    </w:pPr>
  </w:style>
  <w:style w:type="paragraph" w:customStyle="1" w:styleId="48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9">
    <w:name w:val="列项——（一级）"/>
    <w:qFormat/>
    <w:uiPriority w:val="0"/>
    <w:pPr>
      <w:widowControl w:val="0"/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列项●（二级）"/>
    <w:qFormat/>
    <w:uiPriority w:val="0"/>
    <w:pPr>
      <w:numPr>
        <w:ilvl w:val="1"/>
        <w:numId w:val="2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目次、标准名称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2">
    <w:name w:val="三级条标题"/>
    <w:basedOn w:val="47"/>
    <w:next w:val="23"/>
    <w:qFormat/>
    <w:uiPriority w:val="0"/>
    <w:pPr>
      <w:outlineLvl w:val="4"/>
    </w:pPr>
  </w:style>
  <w:style w:type="paragraph" w:customStyle="1" w:styleId="53">
    <w:name w:val="示例"/>
    <w:next w:val="54"/>
    <w:qFormat/>
    <w:uiPriority w:val="0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数字编号列项（二级）"/>
    <w:qFormat/>
    <w:uiPriority w:val="0"/>
    <w:pPr>
      <w:numPr>
        <w:ilvl w:val="1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四级条标题"/>
    <w:basedOn w:val="52"/>
    <w:next w:val="23"/>
    <w:qFormat/>
    <w:uiPriority w:val="0"/>
    <w:pPr>
      <w:outlineLvl w:val="5"/>
    </w:pPr>
  </w:style>
  <w:style w:type="paragraph" w:customStyle="1" w:styleId="57">
    <w:name w:val="五级条标题"/>
    <w:basedOn w:val="56"/>
    <w:next w:val="23"/>
    <w:qFormat/>
    <w:uiPriority w:val="0"/>
    <w:pPr>
      <w:outlineLvl w:val="6"/>
    </w:pPr>
  </w:style>
  <w:style w:type="paragraph" w:customStyle="1" w:styleId="58">
    <w:name w:val="注："/>
    <w:next w:val="23"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9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0">
    <w:name w:val="字母编号列项（一级）"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列项◆（三级）"/>
    <w:basedOn w:val="1"/>
    <w:qFormat/>
    <w:uiPriority w:val="0"/>
    <w:pPr>
      <w:numPr>
        <w:ilvl w:val="2"/>
        <w:numId w:val="2"/>
      </w:numPr>
    </w:pPr>
    <w:rPr>
      <w:rFonts w:ascii="宋体"/>
      <w:szCs w:val="21"/>
    </w:rPr>
  </w:style>
  <w:style w:type="paragraph" w:customStyle="1" w:styleId="62">
    <w:name w:val="编号列项（三级）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3">
    <w:name w:val="示例×："/>
    <w:basedOn w:val="46"/>
    <w:qFormat/>
    <w:uiPriority w:val="0"/>
    <w:pPr>
      <w:spacing w:before="0" w:beforeLines="0" w:after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64">
    <w:name w:val="二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65">
    <w:name w:val="注：（正文）"/>
    <w:basedOn w:val="58"/>
    <w:next w:val="23"/>
    <w:qFormat/>
    <w:uiPriority w:val="0"/>
  </w:style>
  <w:style w:type="paragraph" w:customStyle="1" w:styleId="66">
    <w:name w:val="注×：（正文）"/>
    <w:qFormat/>
    <w:uiPriority w:val="0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7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8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9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0">
    <w:name w:val="标准书眉_偶数页"/>
    <w:basedOn w:val="45"/>
    <w:next w:val="1"/>
    <w:qFormat/>
    <w:uiPriority w:val="0"/>
    <w:pPr>
      <w:jc w:val="left"/>
    </w:pPr>
  </w:style>
  <w:style w:type="paragraph" w:customStyle="1" w:styleId="71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2">
    <w:name w:val="参考文献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3">
    <w:name w:val="参考文献、索引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4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5">
    <w:name w:val="发布部门"/>
    <w:next w:val="23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6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7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8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9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0">
    <w:name w:val="封面标准英文名称"/>
    <w:basedOn w:val="79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1">
    <w:name w:val="封面一致性程度标识"/>
    <w:basedOn w:val="80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2">
    <w:name w:val="封面标准文稿类别"/>
    <w:basedOn w:val="81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3">
    <w:name w:val="封面标准文稿编辑信息"/>
    <w:basedOn w:val="82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84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5">
    <w:name w:val="附录标识"/>
    <w:basedOn w:val="1"/>
    <w:next w:val="23"/>
    <w:qFormat/>
    <w:uiPriority w:val="0"/>
    <w:pPr>
      <w:keepNext/>
      <w:widowControl/>
      <w:numPr>
        <w:ilvl w:val="0"/>
        <w:numId w:val="5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6">
    <w:name w:val="附录标题"/>
    <w:basedOn w:val="23"/>
    <w:next w:val="23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7">
    <w:name w:val="附录表标号"/>
    <w:basedOn w:val="1"/>
    <w:next w:val="23"/>
    <w:qFormat/>
    <w:uiPriority w:val="0"/>
    <w:pPr>
      <w:numPr>
        <w:ilvl w:val="0"/>
        <w:numId w:val="6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8">
    <w:name w:val="附录表标题"/>
    <w:basedOn w:val="1"/>
    <w:next w:val="23"/>
    <w:qFormat/>
    <w:uiPriority w:val="0"/>
    <w:pPr>
      <w:numPr>
        <w:ilvl w:val="1"/>
        <w:numId w:val="6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9">
    <w:name w:val="附录二级条标题"/>
    <w:basedOn w:val="1"/>
    <w:next w:val="23"/>
    <w:qFormat/>
    <w:uiPriority w:val="0"/>
    <w:pPr>
      <w:widowControl/>
      <w:numPr>
        <w:ilvl w:val="3"/>
        <w:numId w:val="5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90">
    <w:name w:val="附录二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公式"/>
    <w:basedOn w:val="23"/>
    <w:next w:val="23"/>
    <w:link w:val="92"/>
    <w:qFormat/>
    <w:uiPriority w:val="0"/>
  </w:style>
  <w:style w:type="character" w:customStyle="1" w:styleId="92">
    <w:name w:val="附录公式 Char"/>
    <w:link w:val="91"/>
    <w:qFormat/>
    <w:uiPriority w:val="0"/>
    <w:rPr>
      <w:rFonts w:ascii="宋体"/>
      <w:sz w:val="21"/>
      <w:lang w:val="en-US" w:eastAsia="zh-CN" w:bidi="ar-SA"/>
    </w:rPr>
  </w:style>
  <w:style w:type="paragraph" w:customStyle="1" w:styleId="93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4">
    <w:name w:val="附录三级条标题"/>
    <w:basedOn w:val="89"/>
    <w:next w:val="23"/>
    <w:qFormat/>
    <w:uiPriority w:val="0"/>
    <w:pPr>
      <w:numPr>
        <w:ilvl w:val="4"/>
      </w:numPr>
      <w:outlineLvl w:val="4"/>
    </w:pPr>
  </w:style>
  <w:style w:type="paragraph" w:customStyle="1" w:styleId="95">
    <w:name w:val="附录三级无"/>
    <w:basedOn w:val="9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6">
    <w:name w:val="附录数字编号列项（二级）"/>
    <w:qFormat/>
    <w:uiPriority w:val="0"/>
    <w:pPr>
      <w:numPr>
        <w:ilvl w:val="1"/>
        <w:numId w:val="7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7">
    <w:name w:val="附录四级条标题"/>
    <w:basedOn w:val="94"/>
    <w:next w:val="23"/>
    <w:qFormat/>
    <w:uiPriority w:val="0"/>
    <w:pPr>
      <w:numPr>
        <w:ilvl w:val="5"/>
      </w:numPr>
      <w:outlineLvl w:val="5"/>
    </w:pPr>
  </w:style>
  <w:style w:type="paragraph" w:customStyle="1" w:styleId="98">
    <w:name w:val="附录四级无"/>
    <w:basedOn w:val="9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9">
    <w:name w:val="附录图标号"/>
    <w:basedOn w:val="1"/>
    <w:qFormat/>
    <w:uiPriority w:val="0"/>
    <w:pPr>
      <w:keepNext/>
      <w:pageBreakBefore/>
      <w:widowControl/>
      <w:numPr>
        <w:ilvl w:val="0"/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0">
    <w:name w:val="附录图标题"/>
    <w:basedOn w:val="1"/>
    <w:next w:val="23"/>
    <w:qFormat/>
    <w:uiPriority w:val="0"/>
    <w:pPr>
      <w:numPr>
        <w:ilvl w:val="1"/>
        <w:numId w:val="8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1">
    <w:name w:val="附录五级条标题"/>
    <w:basedOn w:val="97"/>
    <w:next w:val="23"/>
    <w:qFormat/>
    <w:uiPriority w:val="0"/>
    <w:pPr>
      <w:numPr>
        <w:ilvl w:val="6"/>
      </w:numPr>
      <w:outlineLvl w:val="6"/>
    </w:pPr>
  </w:style>
  <w:style w:type="paragraph" w:customStyle="1" w:styleId="102">
    <w:name w:val="附录五级无"/>
    <w:basedOn w:val="101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3">
    <w:name w:val="附录章标题"/>
    <w:next w:val="23"/>
    <w:qFormat/>
    <w:uiPriority w:val="0"/>
    <w:pPr>
      <w:numPr>
        <w:ilvl w:val="1"/>
        <w:numId w:val="5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4">
    <w:name w:val="附录一级条标题"/>
    <w:basedOn w:val="103"/>
    <w:next w:val="23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05">
    <w:name w:val="附录一级无"/>
    <w:basedOn w:val="10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6">
    <w:name w:val="附录字母编号列项（一级）"/>
    <w:qFormat/>
    <w:uiPriority w:val="0"/>
    <w:pPr>
      <w:numPr>
        <w:ilvl w:val="0"/>
        <w:numId w:val="7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8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0">
    <w:name w:val="其他标准标志"/>
    <w:basedOn w:val="67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1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2">
    <w:name w:val="其他发布部门"/>
    <w:basedOn w:val="75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13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4">
    <w:name w:val="三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实施日期"/>
    <w:basedOn w:val="76"/>
    <w:qFormat/>
    <w:uiPriority w:val="0"/>
    <w:pPr>
      <w:framePr w:wrap="around" w:vAnchor="page" w:hAnchor="text"/>
      <w:jc w:val="right"/>
    </w:pPr>
  </w:style>
  <w:style w:type="paragraph" w:customStyle="1" w:styleId="116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117">
    <w:name w:val="首示例"/>
    <w:next w:val="23"/>
    <w:link w:val="118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8">
    <w:name w:val="首示例 Char"/>
    <w:link w:val="117"/>
    <w:qFormat/>
    <w:uiPriority w:val="0"/>
    <w:rPr>
      <w:rFonts w:ascii="宋体" w:hAnsi="宋体"/>
      <w:kern w:val="2"/>
      <w:sz w:val="18"/>
      <w:szCs w:val="18"/>
    </w:rPr>
  </w:style>
  <w:style w:type="paragraph" w:customStyle="1" w:styleId="119">
    <w:name w:val="四级无"/>
    <w:basedOn w:val="56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0">
    <w:name w:val="条文脚注"/>
    <w:basedOn w:val="24"/>
    <w:qFormat/>
    <w:uiPriority w:val="0"/>
    <w:pPr>
      <w:numPr>
        <w:numId w:val="0"/>
      </w:numPr>
      <w:jc w:val="both"/>
    </w:pPr>
  </w:style>
  <w:style w:type="paragraph" w:customStyle="1" w:styleId="121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2">
    <w:name w:val="图表脚注说明"/>
    <w:basedOn w:val="1"/>
    <w:qFormat/>
    <w:uiPriority w:val="0"/>
    <w:pPr>
      <w:ind w:left="544" w:hanging="181"/>
    </w:pPr>
    <w:rPr>
      <w:rFonts w:ascii="宋体"/>
      <w:sz w:val="18"/>
      <w:szCs w:val="18"/>
    </w:rPr>
  </w:style>
  <w:style w:type="paragraph" w:customStyle="1" w:styleId="123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4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5">
    <w:name w:val="五级无"/>
    <w:basedOn w:val="5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6">
    <w:name w:val="一级无"/>
    <w:basedOn w:val="4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7">
    <w:name w:val="正文表标题"/>
    <w:next w:val="23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29">
    <w:name w:val="正文图标题"/>
    <w:next w:val="23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0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31">
    <w:name w:val="其他发布日期"/>
    <w:basedOn w:val="76"/>
    <w:qFormat/>
    <w:uiPriority w:val="0"/>
    <w:pPr>
      <w:framePr w:wrap="around" w:vAnchor="page" w:hAnchor="text" w:x="1419"/>
    </w:pPr>
  </w:style>
  <w:style w:type="paragraph" w:customStyle="1" w:styleId="132">
    <w:name w:val="其他实施日期"/>
    <w:basedOn w:val="115"/>
    <w:qFormat/>
    <w:uiPriority w:val="0"/>
    <w:pPr>
      <w:framePr w:wrap="around"/>
    </w:pPr>
  </w:style>
  <w:style w:type="paragraph" w:customStyle="1" w:styleId="133">
    <w:name w:val="封面标准名称2"/>
    <w:basedOn w:val="79"/>
    <w:qFormat/>
    <w:uiPriority w:val="0"/>
    <w:pPr>
      <w:framePr w:wrap="around" w:y="4469"/>
      <w:spacing w:before="630" w:beforeLines="630"/>
    </w:pPr>
  </w:style>
  <w:style w:type="paragraph" w:customStyle="1" w:styleId="134">
    <w:name w:val="封面标准英文名称2"/>
    <w:basedOn w:val="80"/>
    <w:qFormat/>
    <w:uiPriority w:val="0"/>
    <w:pPr>
      <w:framePr w:wrap="around" w:y="4469"/>
    </w:pPr>
  </w:style>
  <w:style w:type="paragraph" w:customStyle="1" w:styleId="135">
    <w:name w:val="封面一致性程度标识2"/>
    <w:basedOn w:val="81"/>
    <w:qFormat/>
    <w:uiPriority w:val="0"/>
    <w:pPr>
      <w:framePr w:wrap="around" w:y="4469"/>
    </w:pPr>
  </w:style>
  <w:style w:type="paragraph" w:customStyle="1" w:styleId="136">
    <w:name w:val="封面标准文稿类别2"/>
    <w:basedOn w:val="82"/>
    <w:qFormat/>
    <w:uiPriority w:val="0"/>
    <w:pPr>
      <w:framePr w:wrap="around" w:y="4469"/>
    </w:pPr>
  </w:style>
  <w:style w:type="paragraph" w:customStyle="1" w:styleId="137">
    <w:name w:val="封面标准文稿编辑信息2"/>
    <w:basedOn w:val="83"/>
    <w:qFormat/>
    <w:uiPriority w:val="0"/>
    <w:pPr>
      <w:framePr w:wrap="around" w:y="4469"/>
    </w:pPr>
  </w:style>
  <w:style w:type="paragraph" w:styleId="138">
    <w:name w:val="List Paragraph"/>
    <w:basedOn w:val="1"/>
    <w:qFormat/>
    <w:uiPriority w:val="34"/>
    <w:pPr>
      <w:ind w:firstLine="420" w:firstLineChars="200"/>
    </w:pPr>
  </w:style>
  <w:style w:type="character" w:customStyle="1" w:styleId="139">
    <w:name w:val="批注框文本 Char"/>
    <w:link w:val="16"/>
    <w:qFormat/>
    <w:uiPriority w:val="0"/>
    <w:rPr>
      <w:kern w:val="2"/>
      <w:sz w:val="18"/>
      <w:szCs w:val="18"/>
    </w:rPr>
  </w:style>
  <w:style w:type="character" w:customStyle="1" w:styleId="140">
    <w:name w:val="批注文字 Char"/>
    <w:link w:val="8"/>
    <w:qFormat/>
    <w:uiPriority w:val="0"/>
    <w:rPr>
      <w:kern w:val="2"/>
      <w:sz w:val="21"/>
      <w:szCs w:val="24"/>
    </w:rPr>
  </w:style>
  <w:style w:type="character" w:customStyle="1" w:styleId="141">
    <w:name w:val="批注主题 Char"/>
    <w:link w:val="31"/>
    <w:qFormat/>
    <w:uiPriority w:val="0"/>
    <w:rPr>
      <w:b/>
      <w:bCs/>
      <w:kern w:val="2"/>
      <w:sz w:val="21"/>
      <w:szCs w:val="24"/>
    </w:rPr>
  </w:style>
  <w:style w:type="character" w:customStyle="1" w:styleId="142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43">
    <w:name w:val="标题 1 Char"/>
    <w:basedOn w:val="34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styleId="144">
    <w:name w:val="Placeholder Text"/>
    <w:basedOn w:val="34"/>
    <w:unhideWhenUsed/>
    <w:qFormat/>
    <w:uiPriority w:val="99"/>
    <w:rPr>
      <w:color w:val="808080"/>
    </w:rPr>
  </w:style>
  <w:style w:type="paragraph" w:customStyle="1" w:styleId="145">
    <w:name w:val="标准文件_术语条一"/>
    <w:basedOn w:val="1"/>
    <w:next w:val="1"/>
    <w:qFormat/>
    <w:uiPriority w:val="0"/>
    <w:pPr>
      <w:widowControl/>
    </w:pPr>
    <w:rPr>
      <w:rFonts w:ascii="宋体"/>
      <w:kern w:val="0"/>
      <w:szCs w:val="20"/>
    </w:rPr>
  </w:style>
  <w:style w:type="paragraph" w:customStyle="1" w:styleId="146">
    <w:name w:val="标准文件_注："/>
    <w:next w:val="1"/>
    <w:qFormat/>
    <w:uiPriority w:val="0"/>
    <w:pPr>
      <w:widowControl w:val="0"/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7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Lines="4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14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9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150">
    <w:name w:val="标准文件_页眉偶数页"/>
    <w:basedOn w:val="149"/>
    <w:next w:val="1"/>
    <w:qFormat/>
    <w:uiPriority w:val="0"/>
    <w:pPr>
      <w:jc w:val="left"/>
    </w:pPr>
  </w:style>
  <w:style w:type="paragraph" w:customStyle="1" w:styleId="151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2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2.jpeg"/><Relationship Id="rId54" Type="http://schemas.openxmlformats.org/officeDocument/2006/relationships/oleObject" Target="embeddings/oleObject48.bin"/><Relationship Id="rId53" Type="http://schemas.openxmlformats.org/officeDocument/2006/relationships/oleObject" Target="embeddings/oleObject47.bin"/><Relationship Id="rId52" Type="http://schemas.openxmlformats.org/officeDocument/2006/relationships/oleObject" Target="embeddings/oleObject46.bin"/><Relationship Id="rId51" Type="http://schemas.openxmlformats.org/officeDocument/2006/relationships/oleObject" Target="embeddings/oleObject45.bin"/><Relationship Id="rId50" Type="http://schemas.openxmlformats.org/officeDocument/2006/relationships/oleObject" Target="embeddings/oleObject44.bin"/><Relationship Id="rId5" Type="http://schemas.openxmlformats.org/officeDocument/2006/relationships/theme" Target="theme/theme1.xml"/><Relationship Id="rId49" Type="http://schemas.openxmlformats.org/officeDocument/2006/relationships/oleObject" Target="embeddings/oleObject43.bin"/><Relationship Id="rId48" Type="http://schemas.openxmlformats.org/officeDocument/2006/relationships/oleObject" Target="embeddings/oleObject42.bin"/><Relationship Id="rId47" Type="http://schemas.openxmlformats.org/officeDocument/2006/relationships/oleObject" Target="embeddings/oleObject41.bin"/><Relationship Id="rId46" Type="http://schemas.openxmlformats.org/officeDocument/2006/relationships/oleObject" Target="embeddings/oleObject40.bin"/><Relationship Id="rId45" Type="http://schemas.openxmlformats.org/officeDocument/2006/relationships/oleObject" Target="embeddings/oleObject39.bin"/><Relationship Id="rId44" Type="http://schemas.openxmlformats.org/officeDocument/2006/relationships/oleObject" Target="embeddings/oleObject38.bin"/><Relationship Id="rId43" Type="http://schemas.openxmlformats.org/officeDocument/2006/relationships/oleObject" Target="embeddings/oleObject37.bin"/><Relationship Id="rId42" Type="http://schemas.openxmlformats.org/officeDocument/2006/relationships/oleObject" Target="embeddings/oleObject36.bin"/><Relationship Id="rId41" Type="http://schemas.openxmlformats.org/officeDocument/2006/relationships/oleObject" Target="embeddings/oleObject35.bin"/><Relationship Id="rId40" Type="http://schemas.openxmlformats.org/officeDocument/2006/relationships/oleObject" Target="embeddings/oleObject34.bin"/><Relationship Id="rId4" Type="http://schemas.openxmlformats.org/officeDocument/2006/relationships/footer" Target="footer1.xml"/><Relationship Id="rId39" Type="http://schemas.openxmlformats.org/officeDocument/2006/relationships/oleObject" Target="embeddings/oleObject33.bin"/><Relationship Id="rId38" Type="http://schemas.openxmlformats.org/officeDocument/2006/relationships/oleObject" Target="embeddings/oleObject32.bin"/><Relationship Id="rId37" Type="http://schemas.openxmlformats.org/officeDocument/2006/relationships/oleObject" Target="embeddings/oleObject31.bin"/><Relationship Id="rId36" Type="http://schemas.openxmlformats.org/officeDocument/2006/relationships/oleObject" Target="embeddings/oleObject30.bin"/><Relationship Id="rId35" Type="http://schemas.openxmlformats.org/officeDocument/2006/relationships/oleObject" Target="embeddings/oleObject29.bin"/><Relationship Id="rId34" Type="http://schemas.openxmlformats.org/officeDocument/2006/relationships/oleObject" Target="embeddings/oleObject28.bin"/><Relationship Id="rId33" Type="http://schemas.openxmlformats.org/officeDocument/2006/relationships/oleObject" Target="embeddings/oleObject27.bin"/><Relationship Id="rId32" Type="http://schemas.openxmlformats.org/officeDocument/2006/relationships/oleObject" Target="embeddings/oleObject26.bin"/><Relationship Id="rId31" Type="http://schemas.openxmlformats.org/officeDocument/2006/relationships/oleObject" Target="embeddings/oleObject25.bin"/><Relationship Id="rId30" Type="http://schemas.openxmlformats.org/officeDocument/2006/relationships/oleObject" Target="embeddings/oleObject24.bin"/><Relationship Id="rId3" Type="http://schemas.openxmlformats.org/officeDocument/2006/relationships/header" Target="header1.xml"/><Relationship Id="rId29" Type="http://schemas.openxmlformats.org/officeDocument/2006/relationships/oleObject" Target="embeddings/oleObject23.bin"/><Relationship Id="rId28" Type="http://schemas.openxmlformats.org/officeDocument/2006/relationships/oleObject" Target="embeddings/oleObject22.bin"/><Relationship Id="rId27" Type="http://schemas.openxmlformats.org/officeDocument/2006/relationships/oleObject" Target="embeddings/oleObject21.bin"/><Relationship Id="rId26" Type="http://schemas.openxmlformats.org/officeDocument/2006/relationships/oleObject" Target="embeddings/oleObject20.bin"/><Relationship Id="rId25" Type="http://schemas.openxmlformats.org/officeDocument/2006/relationships/oleObject" Target="embeddings/oleObject19.bin"/><Relationship Id="rId24" Type="http://schemas.openxmlformats.org/officeDocument/2006/relationships/oleObject" Target="embeddings/oleObject18.bin"/><Relationship Id="rId23" Type="http://schemas.openxmlformats.org/officeDocument/2006/relationships/oleObject" Target="embeddings/oleObject17.bin"/><Relationship Id="rId22" Type="http://schemas.openxmlformats.org/officeDocument/2006/relationships/oleObject" Target="embeddings/oleObject16.bin"/><Relationship Id="rId21" Type="http://schemas.openxmlformats.org/officeDocument/2006/relationships/oleObject" Target="embeddings/oleObject15.bin"/><Relationship Id="rId20" Type="http://schemas.openxmlformats.org/officeDocument/2006/relationships/oleObject" Target="embeddings/oleObject14.bin"/><Relationship Id="rId2" Type="http://schemas.openxmlformats.org/officeDocument/2006/relationships/settings" Target="settings.xml"/><Relationship Id="rId19" Type="http://schemas.openxmlformats.org/officeDocument/2006/relationships/oleObject" Target="embeddings/oleObject13.bin"/><Relationship Id="rId18" Type="http://schemas.openxmlformats.org/officeDocument/2006/relationships/oleObject" Target="embeddings/oleObject12.bin"/><Relationship Id="rId17" Type="http://schemas.openxmlformats.org/officeDocument/2006/relationships/oleObject" Target="embeddings/oleObject11.bin"/><Relationship Id="rId16" Type="http://schemas.openxmlformats.org/officeDocument/2006/relationships/oleObject" Target="embeddings/oleObject10.bin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39532;&#38083;&#34223;&#26631;&#20934;\&#39532;&#38083;&#34223;&#24178;&#26097;&#28798;&#23475;&#26381;&#21153;&#26631;&#20934;202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426E4-62D0-428C-974E-923EF7647F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马铃薯干旱灾害服务标准2022</Template>
  <Pages>10</Pages>
  <Words>1971</Words>
  <Characters>2545</Characters>
  <Lines>26</Lines>
  <Paragraphs>10</Paragraphs>
  <TotalTime>1</TotalTime>
  <ScaleCrop>false</ScaleCrop>
  <LinksUpToDate>false</LinksUpToDate>
  <CharactersWithSpaces>2650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2023-03-31T10:21:00Z</dcterms:created>
  <dcterms:modified xsi:type="dcterms:W3CDTF">2023-04-27T00:54:05Z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229CCE4498014A4E9FFD174A215B11C7_13</vt:lpwstr>
  </property>
</Properties>
</file>